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22"/>
        </w:rPr>
      </w:pPr>
    </w:p>
    <w:p>
      <w:pPr>
        <w:pStyle w:val="BodyText"/>
        <w:spacing w:before="79"/>
        <w:rPr>
          <w:sz w:val="22"/>
        </w:rPr>
      </w:pPr>
    </w:p>
    <w:p>
      <w:pPr>
        <w:spacing w:before="0"/>
        <w:ind w:left="2105" w:right="0" w:firstLine="718"/>
        <w:jc w:val="left"/>
        <w:rPr>
          <w:b/>
          <w:sz w:val="22"/>
        </w:rPr>
      </w:pPr>
      <w:r>
        <w:rPr>
          <w:b/>
          <w:sz w:val="22"/>
        </w:rPr>
        <w:t>RAILROAD COMMISSION OF TEXAS SURFACE</w:t>
      </w:r>
      <w:r>
        <w:rPr>
          <w:b/>
          <w:spacing w:val="-10"/>
          <w:sz w:val="22"/>
        </w:rPr>
        <w:t> </w:t>
      </w:r>
      <w:r>
        <w:rPr>
          <w:b/>
          <w:sz w:val="22"/>
        </w:rPr>
        <w:t>MINING</w:t>
      </w:r>
      <w:r>
        <w:rPr>
          <w:b/>
          <w:spacing w:val="-9"/>
          <w:sz w:val="22"/>
        </w:rPr>
        <w:t> </w:t>
      </w:r>
      <w:r>
        <w:rPr>
          <w:b/>
          <w:sz w:val="22"/>
        </w:rPr>
        <w:t>AND</w:t>
      </w:r>
      <w:r>
        <w:rPr>
          <w:b/>
          <w:spacing w:val="-10"/>
          <w:sz w:val="22"/>
        </w:rPr>
        <w:t> </w:t>
      </w:r>
      <w:r>
        <w:rPr>
          <w:b/>
          <w:sz w:val="22"/>
        </w:rPr>
        <w:t>RECLAMATION</w:t>
      </w:r>
      <w:r>
        <w:rPr>
          <w:b/>
          <w:spacing w:val="-10"/>
          <w:sz w:val="22"/>
        </w:rPr>
        <w:t> </w:t>
      </w:r>
      <w:r>
        <w:rPr>
          <w:b/>
          <w:sz w:val="22"/>
        </w:rPr>
        <w:t>DIVISION</w:t>
      </w:r>
    </w:p>
    <w:p>
      <w:pPr>
        <w:spacing w:line="252" w:lineRule="exact" w:before="1"/>
        <w:ind w:left="4021" w:right="0" w:firstLine="0"/>
        <w:jc w:val="left"/>
        <w:rPr>
          <w:b/>
          <w:sz w:val="22"/>
        </w:rPr>
      </w:pPr>
      <w:r>
        <w:rPr>
          <w:b/>
          <w:sz w:val="22"/>
        </w:rPr>
        <w:t>P. O. Box </w:t>
      </w:r>
      <w:r>
        <w:rPr>
          <w:b/>
          <w:spacing w:val="-2"/>
          <w:sz w:val="22"/>
        </w:rPr>
        <w:t>12967</w:t>
      </w:r>
    </w:p>
    <w:p>
      <w:pPr>
        <w:spacing w:line="252" w:lineRule="exact" w:before="0"/>
        <w:ind w:left="3569" w:right="0" w:firstLine="0"/>
        <w:jc w:val="left"/>
        <w:rPr>
          <w:b/>
          <w:sz w:val="22"/>
        </w:rPr>
      </w:pPr>
      <w:r>
        <w:rPr>
          <w:b/>
          <w:sz w:val="22"/>
        </w:rPr>
        <w:t>Austin,</w:t>
      </w:r>
      <w:r>
        <w:rPr>
          <w:b/>
          <w:spacing w:val="-6"/>
          <w:sz w:val="22"/>
        </w:rPr>
        <w:t> </w:t>
      </w:r>
      <w:r>
        <w:rPr>
          <w:b/>
          <w:sz w:val="22"/>
        </w:rPr>
        <w:t>Texas</w:t>
      </w:r>
      <w:r>
        <w:rPr>
          <w:b/>
          <w:spacing w:val="-6"/>
          <w:sz w:val="22"/>
        </w:rPr>
        <w:t> </w:t>
      </w:r>
      <w:r>
        <w:rPr>
          <w:b/>
          <w:sz w:val="22"/>
        </w:rPr>
        <w:t>78711-</w:t>
      </w:r>
      <w:r>
        <w:rPr>
          <w:b/>
          <w:spacing w:val="-4"/>
          <w:sz w:val="22"/>
        </w:rPr>
        <w:t>2967</w:t>
      </w:r>
    </w:p>
    <w:p>
      <w:pPr>
        <w:pStyle w:val="BodyText"/>
        <w:rPr>
          <w:b/>
          <w:sz w:val="22"/>
        </w:rPr>
      </w:pPr>
    </w:p>
    <w:p>
      <w:pPr>
        <w:spacing w:before="0"/>
        <w:ind w:left="3567" w:right="0" w:firstLine="0"/>
        <w:jc w:val="left"/>
        <w:rPr>
          <w:b/>
          <w:sz w:val="22"/>
        </w:rPr>
      </w:pPr>
      <w:r>
        <w:rPr>
          <w:b/>
          <w:sz w:val="22"/>
        </w:rPr>
        <w:t>2025</w:t>
      </w:r>
      <w:r>
        <w:rPr>
          <w:b/>
          <w:spacing w:val="-6"/>
          <w:sz w:val="22"/>
        </w:rPr>
        <w:t> </w:t>
      </w:r>
      <w:r>
        <w:rPr>
          <w:b/>
          <w:sz w:val="22"/>
        </w:rPr>
        <w:t>ANNUAL</w:t>
      </w:r>
      <w:r>
        <w:rPr>
          <w:b/>
          <w:spacing w:val="-5"/>
          <w:sz w:val="22"/>
        </w:rPr>
        <w:t> </w:t>
      </w:r>
      <w:r>
        <w:rPr>
          <w:b/>
          <w:spacing w:val="-2"/>
          <w:sz w:val="22"/>
        </w:rPr>
        <w:t>REPORT</w:t>
      </w:r>
    </w:p>
    <w:p>
      <w:pPr>
        <w:spacing w:line="252" w:lineRule="exact" w:before="78"/>
        <w:ind w:left="1000" w:right="0" w:firstLine="0"/>
        <w:jc w:val="left"/>
        <w:rPr>
          <w:sz w:val="22"/>
        </w:rPr>
      </w:pPr>
      <w:r>
        <w:rPr/>
        <w:br w:type="column"/>
      </w:r>
      <w:r>
        <w:rPr>
          <w:spacing w:val="-2"/>
          <w:sz w:val="22"/>
        </w:rPr>
        <w:t>SMRD-</w:t>
      </w:r>
      <w:r>
        <w:rPr>
          <w:spacing w:val="-5"/>
          <w:sz w:val="22"/>
        </w:rPr>
        <w:t>52C</w:t>
      </w:r>
    </w:p>
    <w:p>
      <w:pPr>
        <w:spacing w:line="252" w:lineRule="exact" w:before="0"/>
        <w:ind w:left="1343" w:right="0" w:firstLine="0"/>
        <w:jc w:val="left"/>
        <w:rPr>
          <w:sz w:val="22"/>
        </w:rPr>
      </w:pPr>
      <w:r>
        <w:rPr>
          <w:spacing w:val="-2"/>
          <w:sz w:val="22"/>
        </w:rPr>
        <w:t>01/2026</w:t>
      </w:r>
    </w:p>
    <w:p>
      <w:pPr>
        <w:spacing w:after="0" w:line="252" w:lineRule="exact"/>
        <w:jc w:val="left"/>
        <w:rPr>
          <w:sz w:val="22"/>
        </w:rPr>
        <w:sectPr>
          <w:type w:val="continuous"/>
          <w:pgSz w:w="12240" w:h="15840"/>
          <w:pgMar w:top="640" w:bottom="280" w:left="1440" w:right="1080"/>
          <w:cols w:num="2" w:equalWidth="0">
            <w:col w:w="7439" w:space="40"/>
            <w:col w:w="2241"/>
          </w:cols>
        </w:sectPr>
      </w:pPr>
    </w:p>
    <w:p>
      <w:pPr>
        <w:pStyle w:val="BodyText"/>
        <w:spacing w:before="25"/>
      </w:pPr>
    </w:p>
    <w:p>
      <w:pPr>
        <w:pStyle w:val="BodyText"/>
        <w:spacing w:line="276" w:lineRule="auto"/>
        <w:ind w:right="174"/>
        <w:jc w:val="both"/>
      </w:pPr>
      <w:r>
        <w:rPr/>
        <w:t>The</w:t>
      </w:r>
      <w:r>
        <w:rPr>
          <w:spacing w:val="-6"/>
        </w:rPr>
        <w:t> </w:t>
      </w:r>
      <w:r>
        <w:rPr/>
        <w:t>Regulations</w:t>
      </w:r>
      <w:r>
        <w:rPr>
          <w:spacing w:val="-6"/>
        </w:rPr>
        <w:t> </w:t>
      </w:r>
      <w:r>
        <w:rPr/>
        <w:t>at</w:t>
      </w:r>
      <w:r>
        <w:rPr>
          <w:spacing w:val="-8"/>
        </w:rPr>
        <w:t> </w:t>
      </w:r>
      <w:r>
        <w:rPr/>
        <w:t>16</w:t>
      </w:r>
      <w:r>
        <w:rPr>
          <w:spacing w:val="-3"/>
        </w:rPr>
        <w:t> </w:t>
      </w:r>
      <w:r>
        <w:rPr/>
        <w:t>T</w:t>
      </w:r>
      <w:r>
        <w:rPr>
          <w:sz w:val="16"/>
        </w:rPr>
        <w:t>EXAS</w:t>
      </w:r>
      <w:r>
        <w:rPr>
          <w:spacing w:val="-7"/>
          <w:sz w:val="16"/>
        </w:rPr>
        <w:t> </w:t>
      </w:r>
      <w:r>
        <w:rPr/>
        <w:t>A</w:t>
      </w:r>
      <w:r>
        <w:rPr>
          <w:sz w:val="16"/>
        </w:rPr>
        <w:t>DMIN</w:t>
      </w:r>
      <w:r>
        <w:rPr/>
        <w:t>.</w:t>
      </w:r>
      <w:r>
        <w:rPr>
          <w:spacing w:val="-13"/>
        </w:rPr>
        <w:t> </w:t>
      </w:r>
      <w:r>
        <w:rPr/>
        <w:t>C</w:t>
      </w:r>
      <w:r>
        <w:rPr>
          <w:sz w:val="16"/>
        </w:rPr>
        <w:t>ODE </w:t>
      </w:r>
      <w:r>
        <w:rPr/>
        <w:t>§12.108(b)</w:t>
      </w:r>
      <w:r>
        <w:rPr>
          <w:spacing w:val="-5"/>
        </w:rPr>
        <w:t> </w:t>
      </w:r>
      <w:r>
        <w:rPr/>
        <w:t>require</w:t>
      </w:r>
      <w:r>
        <w:rPr>
          <w:spacing w:val="-5"/>
        </w:rPr>
        <w:t> </w:t>
      </w:r>
      <w:r>
        <w:rPr/>
        <w:t>that</w:t>
      </w:r>
      <w:r>
        <w:rPr>
          <w:spacing w:val="-5"/>
        </w:rPr>
        <w:t> </w:t>
      </w:r>
      <w:r>
        <w:rPr/>
        <w:t>each</w:t>
      </w:r>
      <w:r>
        <w:rPr>
          <w:spacing w:val="-6"/>
        </w:rPr>
        <w:t> </w:t>
      </w:r>
      <w:r>
        <w:rPr/>
        <w:t>permittee</w:t>
      </w:r>
      <w:r>
        <w:rPr>
          <w:spacing w:val="-2"/>
        </w:rPr>
        <w:t> </w:t>
      </w:r>
      <w:r>
        <w:rPr/>
        <w:t>shall</w:t>
      </w:r>
      <w:r>
        <w:rPr>
          <w:spacing w:val="-7"/>
        </w:rPr>
        <w:t> </w:t>
      </w:r>
      <w:r>
        <w:rPr/>
        <w:t>pay</w:t>
      </w:r>
      <w:r>
        <w:rPr>
          <w:spacing w:val="-4"/>
        </w:rPr>
        <w:t> </w:t>
      </w:r>
      <w:r>
        <w:rPr/>
        <w:t>an</w:t>
      </w:r>
      <w:r>
        <w:rPr>
          <w:spacing w:val="-4"/>
        </w:rPr>
        <w:t> </w:t>
      </w:r>
      <w:r>
        <w:rPr/>
        <w:t>annual</w:t>
      </w:r>
      <w:r>
        <w:rPr>
          <w:spacing w:val="-8"/>
        </w:rPr>
        <w:t> </w:t>
      </w:r>
      <w:r>
        <w:rPr/>
        <w:t>fee</w:t>
      </w:r>
      <w:r>
        <w:rPr>
          <w:spacing w:val="-6"/>
        </w:rPr>
        <w:t> </w:t>
      </w:r>
      <w:r>
        <w:rPr/>
        <w:t>for</w:t>
      </w:r>
      <w:r>
        <w:rPr>
          <w:spacing w:val="-5"/>
        </w:rPr>
        <w:t> </w:t>
      </w:r>
      <w:r>
        <w:rPr/>
        <w:t>each</w:t>
      </w:r>
      <w:r>
        <w:rPr>
          <w:spacing w:val="-4"/>
        </w:rPr>
        <w:t> </w:t>
      </w:r>
      <w:r>
        <w:rPr/>
        <w:t>acre of</w:t>
      </w:r>
      <w:r>
        <w:rPr>
          <w:spacing w:val="-4"/>
        </w:rPr>
        <w:t> </w:t>
      </w:r>
      <w:r>
        <w:rPr/>
        <w:t>bonded</w:t>
      </w:r>
      <w:r>
        <w:rPr>
          <w:spacing w:val="-3"/>
        </w:rPr>
        <w:t> </w:t>
      </w:r>
      <w:r>
        <w:rPr/>
        <w:t>land</w:t>
      </w:r>
      <w:r>
        <w:rPr>
          <w:spacing w:val="-2"/>
        </w:rPr>
        <w:t> </w:t>
      </w:r>
      <w:r>
        <w:rPr/>
        <w:t>within</w:t>
      </w:r>
      <w:r>
        <w:rPr>
          <w:spacing w:val="-4"/>
        </w:rPr>
        <w:t> </w:t>
      </w:r>
      <w:r>
        <w:rPr/>
        <w:t>a</w:t>
      </w:r>
      <w:r>
        <w:rPr>
          <w:spacing w:val="-4"/>
        </w:rPr>
        <w:t> </w:t>
      </w:r>
      <w:r>
        <w:rPr/>
        <w:t>permit</w:t>
      </w:r>
      <w:r>
        <w:rPr>
          <w:spacing w:val="-5"/>
        </w:rPr>
        <w:t> </w:t>
      </w:r>
      <w:r>
        <w:rPr/>
        <w:t>area,</w:t>
      </w:r>
      <w:r>
        <w:rPr>
          <w:spacing w:val="-4"/>
        </w:rPr>
        <w:t> </w:t>
      </w:r>
      <w:r>
        <w:rPr/>
        <w:t>along</w:t>
      </w:r>
      <w:r>
        <w:rPr>
          <w:spacing w:val="-3"/>
        </w:rPr>
        <w:t> </w:t>
      </w:r>
      <w:r>
        <w:rPr/>
        <w:t>with</w:t>
      </w:r>
      <w:r>
        <w:rPr>
          <w:spacing w:val="-4"/>
        </w:rPr>
        <w:t> </w:t>
      </w:r>
      <w:r>
        <w:rPr/>
        <w:t>a</w:t>
      </w:r>
      <w:r>
        <w:rPr>
          <w:spacing w:val="-4"/>
        </w:rPr>
        <w:t> </w:t>
      </w:r>
      <w:r>
        <w:rPr/>
        <w:t>fee</w:t>
      </w:r>
      <w:r>
        <w:rPr>
          <w:spacing w:val="-3"/>
        </w:rPr>
        <w:t> </w:t>
      </w:r>
      <w:r>
        <w:rPr/>
        <w:t>of</w:t>
      </w:r>
      <w:r>
        <w:rPr>
          <w:spacing w:val="-4"/>
        </w:rPr>
        <w:t> </w:t>
      </w:r>
      <w:r>
        <w:rPr/>
        <w:t>$6,170.00</w:t>
      </w:r>
      <w:r>
        <w:rPr>
          <w:spacing w:val="-1"/>
        </w:rPr>
        <w:t> </w:t>
      </w:r>
      <w:r>
        <w:rPr/>
        <w:t>for</w:t>
      </w:r>
      <w:r>
        <w:rPr>
          <w:spacing w:val="-4"/>
        </w:rPr>
        <w:t> </w:t>
      </w:r>
      <w:r>
        <w:rPr/>
        <w:t>each</w:t>
      </w:r>
      <w:r>
        <w:rPr>
          <w:spacing w:val="-3"/>
        </w:rPr>
        <w:t> </w:t>
      </w:r>
      <w:r>
        <w:rPr/>
        <w:t>permit</w:t>
      </w:r>
      <w:r>
        <w:rPr>
          <w:spacing w:val="-5"/>
        </w:rPr>
        <w:t> </w:t>
      </w:r>
      <w:r>
        <w:rPr/>
        <w:t>in</w:t>
      </w:r>
      <w:r>
        <w:rPr>
          <w:spacing w:val="-4"/>
        </w:rPr>
        <w:t> </w:t>
      </w:r>
      <w:r>
        <w:rPr/>
        <w:t>effect</w:t>
      </w:r>
      <w:r>
        <w:rPr>
          <w:spacing w:val="-2"/>
        </w:rPr>
        <w:t> </w:t>
      </w:r>
      <w:r>
        <w:rPr/>
        <w:t>on</w:t>
      </w:r>
      <w:r>
        <w:rPr>
          <w:spacing w:val="-3"/>
        </w:rPr>
        <w:t> </w:t>
      </w:r>
      <w:r>
        <w:rPr/>
        <w:t>December</w:t>
      </w:r>
      <w:r>
        <w:rPr>
          <w:spacing w:val="-3"/>
        </w:rPr>
        <w:t> </w:t>
      </w:r>
      <w:r>
        <w:rPr/>
        <w:t>31,</w:t>
      </w:r>
      <w:r>
        <w:rPr>
          <w:spacing w:val="-4"/>
        </w:rPr>
        <w:t> </w:t>
      </w:r>
      <w:r>
        <w:rPr/>
        <w:t>2025.</w:t>
      </w:r>
      <w:r>
        <w:rPr>
          <w:spacing w:val="-4"/>
        </w:rPr>
        <w:t> </w:t>
      </w:r>
      <w:r>
        <w:rPr/>
        <w:t>The amount</w:t>
      </w:r>
      <w:r>
        <w:rPr>
          <w:spacing w:val="-7"/>
        </w:rPr>
        <w:t> </w:t>
      </w:r>
      <w:r>
        <w:rPr/>
        <w:t>of</w:t>
      </w:r>
      <w:r>
        <w:rPr>
          <w:spacing w:val="-4"/>
        </w:rPr>
        <w:t> </w:t>
      </w:r>
      <w:r>
        <w:rPr/>
        <w:t>the</w:t>
      </w:r>
      <w:r>
        <w:rPr>
          <w:spacing w:val="-5"/>
        </w:rPr>
        <w:t> </w:t>
      </w:r>
      <w:r>
        <w:rPr/>
        <w:t>annual</w:t>
      </w:r>
      <w:r>
        <w:rPr>
          <w:spacing w:val="-4"/>
        </w:rPr>
        <w:t> </w:t>
      </w:r>
      <w:r>
        <w:rPr/>
        <w:t>per</w:t>
      </w:r>
      <w:r>
        <w:rPr>
          <w:spacing w:val="-4"/>
        </w:rPr>
        <w:t> </w:t>
      </w:r>
      <w:r>
        <w:rPr/>
        <w:t>acreage</w:t>
      </w:r>
      <w:r>
        <w:rPr>
          <w:spacing w:val="-4"/>
        </w:rPr>
        <w:t> </w:t>
      </w:r>
      <w:r>
        <w:rPr/>
        <w:t>fee</w:t>
      </w:r>
      <w:r>
        <w:rPr>
          <w:spacing w:val="-4"/>
        </w:rPr>
        <w:t> </w:t>
      </w:r>
      <w:r>
        <w:rPr/>
        <w:t>is</w:t>
      </w:r>
      <w:r>
        <w:rPr>
          <w:spacing w:val="-5"/>
        </w:rPr>
        <w:t> </w:t>
      </w:r>
      <w:r>
        <w:rPr/>
        <w:t>$12.85</w:t>
      </w:r>
      <w:r>
        <w:rPr>
          <w:spacing w:val="-3"/>
        </w:rPr>
        <w:t> </w:t>
      </w:r>
      <w:r>
        <w:rPr/>
        <w:t>for</w:t>
      </w:r>
      <w:r>
        <w:rPr>
          <w:spacing w:val="-4"/>
        </w:rPr>
        <w:t> </w:t>
      </w:r>
      <w:r>
        <w:rPr/>
        <w:t>each</w:t>
      </w:r>
      <w:r>
        <w:rPr>
          <w:spacing w:val="-3"/>
        </w:rPr>
        <w:t> </w:t>
      </w:r>
      <w:r>
        <w:rPr/>
        <w:t>acre</w:t>
      </w:r>
      <w:r>
        <w:rPr>
          <w:spacing w:val="-6"/>
        </w:rPr>
        <w:t> </w:t>
      </w:r>
      <w:r>
        <w:rPr/>
        <w:t>of</w:t>
      </w:r>
      <w:r>
        <w:rPr>
          <w:spacing w:val="-4"/>
        </w:rPr>
        <w:t> </w:t>
      </w:r>
      <w:r>
        <w:rPr/>
        <w:t>land</w:t>
      </w:r>
      <w:r>
        <w:rPr>
          <w:spacing w:val="-3"/>
        </w:rPr>
        <w:t> </w:t>
      </w:r>
      <w:r>
        <w:rPr/>
        <w:t>within</w:t>
      </w:r>
      <w:r>
        <w:rPr>
          <w:spacing w:val="-4"/>
        </w:rPr>
        <w:t> </w:t>
      </w:r>
      <w:r>
        <w:rPr/>
        <w:t>a</w:t>
      </w:r>
      <w:r>
        <w:rPr>
          <w:spacing w:val="-6"/>
        </w:rPr>
        <w:t> </w:t>
      </w:r>
      <w:r>
        <w:rPr/>
        <w:t>permit</w:t>
      </w:r>
      <w:r>
        <w:rPr>
          <w:spacing w:val="-7"/>
        </w:rPr>
        <w:t> </w:t>
      </w:r>
      <w:r>
        <w:rPr/>
        <w:t>area</w:t>
      </w:r>
      <w:r>
        <w:rPr>
          <w:spacing w:val="-4"/>
        </w:rPr>
        <w:t> </w:t>
      </w:r>
      <w:r>
        <w:rPr/>
        <w:t>covered</w:t>
      </w:r>
      <w:r>
        <w:rPr>
          <w:spacing w:val="-5"/>
        </w:rPr>
        <w:t> </w:t>
      </w:r>
      <w:r>
        <w:rPr/>
        <w:t>by</w:t>
      </w:r>
      <w:r>
        <w:rPr>
          <w:spacing w:val="-6"/>
        </w:rPr>
        <w:t> </w:t>
      </w:r>
      <w:r>
        <w:rPr/>
        <w:t>a</w:t>
      </w:r>
      <w:r>
        <w:rPr>
          <w:spacing w:val="-4"/>
        </w:rPr>
        <w:t> </w:t>
      </w:r>
      <w:r>
        <w:rPr/>
        <w:t>reclamation</w:t>
      </w:r>
      <w:r>
        <w:rPr>
          <w:spacing w:val="-3"/>
        </w:rPr>
        <w:t> </w:t>
      </w:r>
      <w:r>
        <w:rPr/>
        <w:t>bond that has met the requirements of Phase I release under §12.313(a)(1) and $29.80 for each acre that has not met those requirements. Please complete this form and return it with the fee payment (checks should be made payable to the Railroad Commission of Texas) to the Surface Mining and Reclamation Division by no later than March 15, 2026.</w:t>
      </w:r>
    </w:p>
    <w:p>
      <w:pPr>
        <w:pStyle w:val="BodyText"/>
        <w:spacing w:before="34"/>
      </w:pPr>
    </w:p>
    <w:p>
      <w:pPr>
        <w:pStyle w:val="BodyText"/>
        <w:spacing w:line="276" w:lineRule="auto" w:before="1"/>
        <w:ind w:right="175"/>
        <w:jc w:val="both"/>
      </w:pPr>
      <w:r>
        <w:rPr/>
        <w:t>If multiple permits exist for a</w:t>
      </w:r>
      <w:r>
        <w:rPr>
          <w:spacing w:val="-3"/>
        </w:rPr>
        <w:t> </w:t>
      </w:r>
      <w:r>
        <w:rPr/>
        <w:t>permittee, please submit a </w:t>
      </w:r>
      <w:r>
        <w:rPr>
          <w:b/>
        </w:rPr>
        <w:t>separate completed</w:t>
      </w:r>
      <w:r>
        <w:rPr>
          <w:b/>
          <w:spacing w:val="-1"/>
        </w:rPr>
        <w:t> </w:t>
      </w:r>
      <w:r>
        <w:rPr>
          <w:b/>
        </w:rPr>
        <w:t>form for each permit.</w:t>
      </w:r>
      <w:r>
        <w:rPr>
          <w:b/>
          <w:spacing w:val="40"/>
        </w:rPr>
        <w:t> </w:t>
      </w:r>
      <w:r>
        <w:rPr/>
        <w:t>This will ensure that the fee payment can be properly accounted for by permit number.</w:t>
      </w:r>
      <w:r>
        <w:rPr>
          <w:spacing w:val="40"/>
        </w:rPr>
        <w:t> </w:t>
      </w:r>
      <w:r>
        <w:rPr/>
        <w:t>The acreages submitted in this report should reflect</w:t>
      </w:r>
      <w:r>
        <w:rPr>
          <w:spacing w:val="-3"/>
        </w:rPr>
        <w:t> </w:t>
      </w:r>
      <w:r>
        <w:rPr/>
        <w:t>only</w:t>
      </w:r>
      <w:r>
        <w:rPr>
          <w:spacing w:val="-3"/>
        </w:rPr>
        <w:t> </w:t>
      </w:r>
      <w:r>
        <w:rPr/>
        <w:t>the</w:t>
      </w:r>
      <w:r>
        <w:rPr>
          <w:spacing w:val="-3"/>
        </w:rPr>
        <w:t> </w:t>
      </w:r>
      <w:r>
        <w:rPr/>
        <w:t>twelve-month</w:t>
      </w:r>
      <w:r>
        <w:rPr>
          <w:spacing w:val="-5"/>
        </w:rPr>
        <w:t> </w:t>
      </w:r>
      <w:r>
        <w:rPr/>
        <w:t>period</w:t>
      </w:r>
      <w:r>
        <w:rPr>
          <w:spacing w:val="-3"/>
        </w:rPr>
        <w:t> </w:t>
      </w:r>
      <w:r>
        <w:rPr/>
        <w:t>of</w:t>
      </w:r>
      <w:r>
        <w:rPr>
          <w:spacing w:val="-3"/>
        </w:rPr>
        <w:t> </w:t>
      </w:r>
      <w:r>
        <w:rPr/>
        <w:t>the</w:t>
      </w:r>
      <w:r>
        <w:rPr>
          <w:spacing w:val="-3"/>
        </w:rPr>
        <w:t> </w:t>
      </w:r>
      <w:r>
        <w:rPr/>
        <w:t>calendar</w:t>
      </w:r>
      <w:r>
        <w:rPr>
          <w:spacing w:val="-3"/>
        </w:rPr>
        <w:t> </w:t>
      </w:r>
      <w:r>
        <w:rPr/>
        <w:t>year</w:t>
      </w:r>
      <w:r>
        <w:rPr>
          <w:spacing w:val="-5"/>
        </w:rPr>
        <w:t> </w:t>
      </w:r>
      <w:r>
        <w:rPr/>
        <w:t>being</w:t>
      </w:r>
      <w:r>
        <w:rPr>
          <w:spacing w:val="-3"/>
        </w:rPr>
        <w:t> </w:t>
      </w:r>
      <w:r>
        <w:rPr/>
        <w:t>reported</w:t>
      </w:r>
      <w:r>
        <w:rPr>
          <w:spacing w:val="-3"/>
        </w:rPr>
        <w:t> </w:t>
      </w:r>
      <w:r>
        <w:rPr/>
        <w:t>for</w:t>
      </w:r>
      <w:r>
        <w:rPr>
          <w:spacing w:val="-3"/>
        </w:rPr>
        <w:t> </w:t>
      </w:r>
      <w:r>
        <w:rPr/>
        <w:t>the</w:t>
      </w:r>
      <w:r>
        <w:rPr>
          <w:spacing w:val="-5"/>
        </w:rPr>
        <w:t> </w:t>
      </w:r>
      <w:r>
        <w:rPr/>
        <w:t>permit</w:t>
      </w:r>
      <w:r>
        <w:rPr>
          <w:spacing w:val="-4"/>
        </w:rPr>
        <w:t> </w:t>
      </w:r>
      <w:r>
        <w:rPr/>
        <w:t>and</w:t>
      </w:r>
      <w:r>
        <w:rPr>
          <w:spacing w:val="-5"/>
        </w:rPr>
        <w:t> </w:t>
      </w:r>
      <w:r>
        <w:rPr/>
        <w:t>not</w:t>
      </w:r>
      <w:r>
        <w:rPr>
          <w:spacing w:val="-4"/>
        </w:rPr>
        <w:t> </w:t>
      </w:r>
      <w:r>
        <w:rPr/>
        <w:t>cumulative</w:t>
      </w:r>
      <w:r>
        <w:rPr>
          <w:spacing w:val="-3"/>
        </w:rPr>
        <w:t> </w:t>
      </w:r>
      <w:r>
        <w:rPr/>
        <w:t>totals</w:t>
      </w:r>
      <w:r>
        <w:rPr>
          <w:spacing w:val="-4"/>
        </w:rPr>
        <w:t> </w:t>
      </w:r>
      <w:r>
        <w:rPr/>
        <w:t>for</w:t>
      </w:r>
      <w:r>
        <w:rPr>
          <w:spacing w:val="-3"/>
        </w:rPr>
        <w:t> </w:t>
      </w:r>
      <w:r>
        <w:rPr/>
        <w:t>the mine operations.</w:t>
      </w:r>
    </w:p>
    <w:p>
      <w:pPr>
        <w:pStyle w:val="BodyText"/>
        <w:spacing w:before="34"/>
      </w:pPr>
    </w:p>
    <w:p>
      <w:pPr>
        <w:pStyle w:val="Heading1"/>
        <w:tabs>
          <w:tab w:pos="5672" w:val="left" w:leader="none"/>
        </w:tabs>
        <w:jc w:val="both"/>
      </w:pPr>
      <w:r>
        <w:rPr/>
        <mc:AlternateContent>
          <mc:Choice Requires="wps">
            <w:drawing>
              <wp:anchor distT="0" distB="0" distL="0" distR="0" allowOverlap="1" layoutInCell="1" locked="0" behindDoc="1" simplePos="0" relativeHeight="487587840">
                <wp:simplePos x="0" y="0"/>
                <wp:positionH relativeFrom="page">
                  <wp:posOffset>1992122</wp:posOffset>
                </wp:positionH>
                <wp:positionV relativeFrom="paragraph">
                  <wp:posOffset>167533</wp:posOffset>
                </wp:positionV>
                <wp:extent cx="2456180" cy="6350"/>
                <wp:effectExtent l="0" t="0" r="0" b="0"/>
                <wp:wrapTopAndBottom/>
                <wp:docPr id="1" name="Graphic 1"/>
                <wp:cNvGraphicFramePr>
                  <a:graphicFrameLocks/>
                </wp:cNvGraphicFramePr>
                <a:graphic>
                  <a:graphicData uri="http://schemas.microsoft.com/office/word/2010/wordprocessingShape">
                    <wps:wsp>
                      <wps:cNvPr id="1" name="Graphic 1"/>
                      <wps:cNvSpPr/>
                      <wps:spPr>
                        <a:xfrm>
                          <a:off x="0" y="0"/>
                          <a:ext cx="2456180" cy="6350"/>
                        </a:xfrm>
                        <a:custGeom>
                          <a:avLst/>
                          <a:gdLst/>
                          <a:ahLst/>
                          <a:cxnLst/>
                          <a:rect l="l" t="t" r="r" b="b"/>
                          <a:pathLst>
                            <a:path w="2456180" h="6350">
                              <a:moveTo>
                                <a:pt x="2455799" y="0"/>
                              </a:moveTo>
                              <a:lnTo>
                                <a:pt x="0" y="0"/>
                              </a:lnTo>
                              <a:lnTo>
                                <a:pt x="0" y="6096"/>
                              </a:lnTo>
                              <a:lnTo>
                                <a:pt x="2455799" y="6096"/>
                              </a:lnTo>
                              <a:lnTo>
                                <a:pt x="245579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56.860001pt;margin-top:13.191633pt;width:193.37pt;height:.48001pt;mso-position-horizontal-relative:page;mso-position-vertical-relative:paragraph;z-index:-15728640;mso-wrap-distance-left:0;mso-wrap-distance-right:0" id="docshape1"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7588352">
                <wp:simplePos x="0" y="0"/>
                <wp:positionH relativeFrom="page">
                  <wp:posOffset>5480050</wp:posOffset>
                </wp:positionH>
                <wp:positionV relativeFrom="paragraph">
                  <wp:posOffset>167533</wp:posOffset>
                </wp:positionV>
                <wp:extent cx="1562735" cy="635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1562735" cy="6350"/>
                        </a:xfrm>
                        <a:custGeom>
                          <a:avLst/>
                          <a:gdLst/>
                          <a:ahLst/>
                          <a:cxnLst/>
                          <a:rect l="l" t="t" r="r" b="b"/>
                          <a:pathLst>
                            <a:path w="1562735" h="6350">
                              <a:moveTo>
                                <a:pt x="1562353" y="0"/>
                              </a:moveTo>
                              <a:lnTo>
                                <a:pt x="0" y="0"/>
                              </a:lnTo>
                              <a:lnTo>
                                <a:pt x="0" y="6096"/>
                              </a:lnTo>
                              <a:lnTo>
                                <a:pt x="1562353" y="6096"/>
                              </a:lnTo>
                              <a:lnTo>
                                <a:pt x="15623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31.5pt;margin-top:13.191633pt;width:123.02pt;height:.48001pt;mso-position-horizontal-relative:page;mso-position-vertical-relative:paragraph;z-index:-15728128;mso-wrap-distance-left:0;mso-wrap-distance-right:0" id="docshape2" filled="true" fillcolor="#000000" stroked="false">
                <v:fill type="solid"/>
                <w10:wrap type="topAndBottom"/>
              </v:rect>
            </w:pict>
          </mc:Fallback>
        </mc:AlternateContent>
      </w:r>
      <w:r>
        <w:rPr/>
        <w:t>MINE</w:t>
      </w:r>
      <w:r>
        <w:rPr>
          <w:spacing w:val="-5"/>
        </w:rPr>
        <w:t> </w:t>
      </w:r>
      <w:r>
        <w:rPr>
          <w:spacing w:val="-2"/>
        </w:rPr>
        <w:t>NAME:</w:t>
      </w:r>
      <w:r>
        <w:rPr/>
        <w:tab/>
        <w:t>PERMIT</w:t>
      </w:r>
      <w:r>
        <w:rPr>
          <w:spacing w:val="-8"/>
        </w:rPr>
        <w:t> </w:t>
      </w:r>
      <w:r>
        <w:rPr>
          <w:spacing w:val="-4"/>
        </w:rPr>
        <w:t>NO.:</w:t>
      </w:r>
    </w:p>
    <w:p>
      <w:pPr>
        <w:spacing w:before="180" w:after="36"/>
        <w:ind w:left="108" w:right="0" w:firstLine="0"/>
        <w:jc w:val="left"/>
        <w:rPr>
          <w:sz w:val="20"/>
        </w:rPr>
      </w:pPr>
      <w:r>
        <w:rPr>
          <w:spacing w:val="-2"/>
          <w:sz w:val="20"/>
        </w:rPr>
        <w:t>PERMITTEE:</w:t>
      </w:r>
    </w:p>
    <w:p>
      <w:pPr>
        <w:spacing w:line="20" w:lineRule="exact"/>
        <w:ind w:left="1697" w:right="0" w:firstLine="0"/>
        <w:rPr>
          <w:sz w:val="2"/>
        </w:rPr>
      </w:pPr>
      <w:r>
        <w:rPr>
          <w:sz w:val="2"/>
        </w:rPr>
        <mc:AlternateContent>
          <mc:Choice Requires="wps">
            <w:drawing>
              <wp:inline distT="0" distB="0" distL="0" distR="0">
                <wp:extent cx="5050790" cy="6350"/>
                <wp:effectExtent l="0" t="0" r="0" b="0"/>
                <wp:docPr id="3" name="Group 3"/>
                <wp:cNvGraphicFramePr>
                  <a:graphicFrameLocks/>
                </wp:cNvGraphicFramePr>
                <a:graphic>
                  <a:graphicData uri="http://schemas.microsoft.com/office/word/2010/wordprocessingGroup">
                    <wpg:wgp>
                      <wpg:cNvPr id="3" name="Group 3"/>
                      <wpg:cNvGrpSpPr/>
                      <wpg:grpSpPr>
                        <a:xfrm>
                          <a:off x="0" y="0"/>
                          <a:ext cx="5050790" cy="6350"/>
                          <a:chExt cx="5050790" cy="6350"/>
                        </a:xfrm>
                      </wpg:grpSpPr>
                      <wps:wsp>
                        <wps:cNvPr id="4" name="Graphic 4"/>
                        <wps:cNvSpPr/>
                        <wps:spPr>
                          <a:xfrm>
                            <a:off x="0" y="0"/>
                            <a:ext cx="5050790" cy="6350"/>
                          </a:xfrm>
                          <a:custGeom>
                            <a:avLst/>
                            <a:gdLst/>
                            <a:ahLst/>
                            <a:cxnLst/>
                            <a:rect l="l" t="t" r="r" b="b"/>
                            <a:pathLst>
                              <a:path w="5050790" h="6350">
                                <a:moveTo>
                                  <a:pt x="5050282" y="0"/>
                                </a:moveTo>
                                <a:lnTo>
                                  <a:pt x="0" y="0"/>
                                </a:lnTo>
                                <a:lnTo>
                                  <a:pt x="0" y="6096"/>
                                </a:lnTo>
                                <a:lnTo>
                                  <a:pt x="5050282" y="6096"/>
                                </a:lnTo>
                                <a:lnTo>
                                  <a:pt x="505028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97.7pt;height:.5pt;mso-position-horizontal-relative:char;mso-position-vertical-relative:line" id="docshapegroup3" coordorigin="0,0" coordsize="7954,10">
                <v:rect style="position:absolute;left:0;top:0;width:7954;height:10" id="docshape4" filled="true" fillcolor="#000000" stroked="false">
                  <v:fill type="solid"/>
                </v:rect>
              </v:group>
            </w:pict>
          </mc:Fallback>
        </mc:AlternateContent>
      </w:r>
      <w:r>
        <w:rPr>
          <w:sz w:val="2"/>
        </w:rPr>
      </w:r>
    </w:p>
    <w:p>
      <w:pPr>
        <w:pStyle w:val="Heading1"/>
        <w:spacing w:before="170"/>
      </w:pPr>
      <w:r>
        <w:rPr/>
        <mc:AlternateContent>
          <mc:Choice Requires="wps">
            <w:drawing>
              <wp:anchor distT="0" distB="0" distL="0" distR="0" allowOverlap="1" layoutInCell="1" locked="0" behindDoc="1" simplePos="0" relativeHeight="487589376">
                <wp:simplePos x="0" y="0"/>
                <wp:positionH relativeFrom="page">
                  <wp:posOffset>2391791</wp:posOffset>
                </wp:positionH>
                <wp:positionV relativeFrom="paragraph">
                  <wp:posOffset>269227</wp:posOffset>
                </wp:positionV>
                <wp:extent cx="4650740"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4650740" cy="6350"/>
                        </a:xfrm>
                        <a:custGeom>
                          <a:avLst/>
                          <a:gdLst/>
                          <a:ahLst/>
                          <a:cxnLst/>
                          <a:rect l="l" t="t" r="r" b="b"/>
                          <a:pathLst>
                            <a:path w="4650740" h="6350">
                              <a:moveTo>
                                <a:pt x="4650612" y="0"/>
                              </a:moveTo>
                              <a:lnTo>
                                <a:pt x="0" y="0"/>
                              </a:lnTo>
                              <a:lnTo>
                                <a:pt x="0" y="6095"/>
                              </a:lnTo>
                              <a:lnTo>
                                <a:pt x="4650612" y="6095"/>
                              </a:lnTo>
                              <a:lnTo>
                                <a:pt x="46506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88.330002pt;margin-top:21.199024pt;width:366.19pt;height:.47998pt;mso-position-horizontal-relative:page;mso-position-vertical-relative:paragraph;z-index:-15727104;mso-wrap-distance-left:0;mso-wrap-distance-right:0" id="docshape5" filled="true" fillcolor="#000000" stroked="false">
                <v:fill type="solid"/>
                <w10:wrap type="topAndBottom"/>
              </v:rect>
            </w:pict>
          </mc:Fallback>
        </mc:AlternateContent>
      </w:r>
      <w:r>
        <w:rPr/>
        <w:t>MAILING</w:t>
      </w:r>
      <w:r>
        <w:rPr>
          <w:spacing w:val="-11"/>
        </w:rPr>
        <w:t> </w:t>
      </w:r>
      <w:r>
        <w:rPr>
          <w:spacing w:val="-2"/>
        </w:rPr>
        <w:t>ADDRESS:</w:t>
      </w:r>
    </w:p>
    <w:p>
      <w:pPr>
        <w:pStyle w:val="BodyText"/>
        <w:ind w:left="2434"/>
      </w:pPr>
      <w:r>
        <w:rPr/>
        <w:t>(Street</w:t>
      </w:r>
      <w:r>
        <w:rPr>
          <w:spacing w:val="-4"/>
        </w:rPr>
        <w:t> </w:t>
      </w:r>
      <w:r>
        <w:rPr/>
        <w:t>Address</w:t>
      </w:r>
      <w:r>
        <w:rPr>
          <w:spacing w:val="-4"/>
        </w:rPr>
        <w:t> </w:t>
      </w:r>
      <w:r>
        <w:rPr/>
        <w:t>or</w:t>
      </w:r>
      <w:r>
        <w:rPr>
          <w:spacing w:val="-3"/>
        </w:rPr>
        <w:t> </w:t>
      </w:r>
      <w:r>
        <w:rPr/>
        <w:t>P.</w:t>
      </w:r>
      <w:r>
        <w:rPr>
          <w:spacing w:val="-3"/>
        </w:rPr>
        <w:t> </w:t>
      </w:r>
      <w:r>
        <w:rPr/>
        <w:t>O.</w:t>
      </w:r>
      <w:r>
        <w:rPr>
          <w:spacing w:val="-4"/>
        </w:rPr>
        <w:t> </w:t>
      </w:r>
      <w:r>
        <w:rPr/>
        <w:t>Box</w:t>
      </w:r>
      <w:r>
        <w:rPr>
          <w:spacing w:val="-4"/>
        </w:rPr>
        <w:t> </w:t>
      </w:r>
      <w:r>
        <w:rPr>
          <w:spacing w:val="-2"/>
        </w:rPr>
        <w:t>Number)</w:t>
      </w:r>
    </w:p>
    <w:p>
      <w:pPr>
        <w:pStyle w:val="BodyText"/>
        <w:spacing w:before="4"/>
        <w:rPr>
          <w:sz w:val="17"/>
        </w:rPr>
      </w:pPr>
      <w:r>
        <w:rPr>
          <w:sz w:val="17"/>
        </w:rPr>
        <mc:AlternateContent>
          <mc:Choice Requires="wps">
            <w:drawing>
              <wp:anchor distT="0" distB="0" distL="0" distR="0" allowOverlap="1" layoutInCell="1" locked="0" behindDoc="1" simplePos="0" relativeHeight="487589888">
                <wp:simplePos x="0" y="0"/>
                <wp:positionH relativeFrom="page">
                  <wp:posOffset>2391791</wp:posOffset>
                </wp:positionH>
                <wp:positionV relativeFrom="paragraph">
                  <wp:posOffset>142023</wp:posOffset>
                </wp:positionV>
                <wp:extent cx="4650740" cy="63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4650740" cy="6350"/>
                        </a:xfrm>
                        <a:custGeom>
                          <a:avLst/>
                          <a:gdLst/>
                          <a:ahLst/>
                          <a:cxnLst/>
                          <a:rect l="l" t="t" r="r" b="b"/>
                          <a:pathLst>
                            <a:path w="4650740" h="6350">
                              <a:moveTo>
                                <a:pt x="1414259" y="0"/>
                              </a:moveTo>
                              <a:lnTo>
                                <a:pt x="1408176" y="0"/>
                              </a:lnTo>
                              <a:lnTo>
                                <a:pt x="0" y="0"/>
                              </a:lnTo>
                              <a:lnTo>
                                <a:pt x="0" y="6083"/>
                              </a:lnTo>
                              <a:lnTo>
                                <a:pt x="1408176" y="6083"/>
                              </a:lnTo>
                              <a:lnTo>
                                <a:pt x="1414259" y="6083"/>
                              </a:lnTo>
                              <a:lnTo>
                                <a:pt x="1414259" y="0"/>
                              </a:lnTo>
                              <a:close/>
                            </a:path>
                            <a:path w="4650740" h="6350">
                              <a:moveTo>
                                <a:pt x="3656584" y="0"/>
                              </a:moveTo>
                              <a:lnTo>
                                <a:pt x="2062226" y="0"/>
                              </a:lnTo>
                              <a:lnTo>
                                <a:pt x="2056180" y="0"/>
                              </a:lnTo>
                              <a:lnTo>
                                <a:pt x="1414272" y="0"/>
                              </a:lnTo>
                              <a:lnTo>
                                <a:pt x="1414272" y="6083"/>
                              </a:lnTo>
                              <a:lnTo>
                                <a:pt x="2056130" y="6083"/>
                              </a:lnTo>
                              <a:lnTo>
                                <a:pt x="2062226" y="6083"/>
                              </a:lnTo>
                              <a:lnTo>
                                <a:pt x="3656584" y="6083"/>
                              </a:lnTo>
                              <a:lnTo>
                                <a:pt x="3656584" y="0"/>
                              </a:lnTo>
                              <a:close/>
                            </a:path>
                            <a:path w="4650740" h="6350">
                              <a:moveTo>
                                <a:pt x="3662794" y="0"/>
                              </a:moveTo>
                              <a:lnTo>
                                <a:pt x="3656711" y="0"/>
                              </a:lnTo>
                              <a:lnTo>
                                <a:pt x="3656711" y="6083"/>
                              </a:lnTo>
                              <a:lnTo>
                                <a:pt x="3662794" y="6083"/>
                              </a:lnTo>
                              <a:lnTo>
                                <a:pt x="3662794" y="0"/>
                              </a:lnTo>
                              <a:close/>
                            </a:path>
                            <a:path w="4650740" h="6350">
                              <a:moveTo>
                                <a:pt x="4650664" y="0"/>
                              </a:moveTo>
                              <a:lnTo>
                                <a:pt x="3662807" y="0"/>
                              </a:lnTo>
                              <a:lnTo>
                                <a:pt x="3662807" y="6083"/>
                              </a:lnTo>
                              <a:lnTo>
                                <a:pt x="4650664" y="6083"/>
                              </a:lnTo>
                              <a:lnTo>
                                <a:pt x="46506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88.330002pt;margin-top:11.182964pt;width:366.2pt;height:.5pt;mso-position-horizontal-relative:page;mso-position-vertical-relative:paragraph;z-index:-15726592;mso-wrap-distance-left:0;mso-wrap-distance-right:0" id="docshape6" coordorigin="3767,224" coordsize="7324,10" path="m5994,224l5984,224,3767,224,3767,233,5984,233,5994,233,5994,224xm9525,224l7014,224,7005,224,7005,224,5994,224,5994,233,7005,233,7005,233,7014,233,9525,233,9525,224xm9535,224l9525,224,9525,233,9535,233,9535,224xm11090,224l9535,224,9535,233,11090,233,11090,224xe" filled="true" fillcolor="#000000" stroked="false">
                <v:path arrowok="t"/>
                <v:fill type="solid"/>
                <w10:wrap type="topAndBottom"/>
              </v:shape>
            </w:pict>
          </mc:Fallback>
        </mc:AlternateContent>
      </w:r>
    </w:p>
    <w:p>
      <w:pPr>
        <w:tabs>
          <w:tab w:pos="5672" w:val="left" w:leader="none"/>
          <w:tab w:pos="8193" w:val="left" w:leader="none"/>
        </w:tabs>
        <w:spacing w:before="0"/>
        <w:ind w:left="2434" w:right="0" w:firstLine="0"/>
        <w:jc w:val="left"/>
        <w:rPr>
          <w:position w:val="2"/>
          <w:sz w:val="18"/>
        </w:rPr>
      </w:pPr>
      <w:r>
        <w:rPr>
          <w:spacing w:val="-2"/>
          <w:sz w:val="20"/>
        </w:rPr>
        <w:t>(City)</w:t>
      </w:r>
      <w:r>
        <w:rPr>
          <w:sz w:val="20"/>
        </w:rPr>
        <w:tab/>
      </w:r>
      <w:r>
        <w:rPr>
          <w:spacing w:val="-2"/>
          <w:sz w:val="20"/>
        </w:rPr>
        <w:t>(State)</w:t>
      </w:r>
      <w:r>
        <w:rPr>
          <w:sz w:val="20"/>
        </w:rPr>
        <w:tab/>
      </w:r>
      <w:r>
        <w:rPr>
          <w:position w:val="2"/>
          <w:sz w:val="18"/>
        </w:rPr>
        <w:t>(Zip</w:t>
      </w:r>
      <w:r>
        <w:rPr>
          <w:spacing w:val="-1"/>
          <w:position w:val="2"/>
          <w:sz w:val="18"/>
        </w:rPr>
        <w:t> </w:t>
      </w:r>
      <w:r>
        <w:rPr>
          <w:spacing w:val="-2"/>
          <w:position w:val="2"/>
          <w:sz w:val="18"/>
        </w:rPr>
        <w:t>Code)</w:t>
      </w:r>
    </w:p>
    <w:p>
      <w:pPr>
        <w:pStyle w:val="BodyText"/>
      </w:pPr>
    </w:p>
    <w:p>
      <w:pPr>
        <w:pStyle w:val="ListParagraph"/>
        <w:numPr>
          <w:ilvl w:val="0"/>
          <w:numId w:val="1"/>
        </w:numPr>
        <w:tabs>
          <w:tab w:pos="552" w:val="left" w:leader="none"/>
        </w:tabs>
        <w:spacing w:line="240" w:lineRule="auto" w:before="0" w:after="0"/>
        <w:ind w:left="552" w:right="0" w:hanging="444"/>
        <w:jc w:val="left"/>
        <w:rPr>
          <w:sz w:val="16"/>
        </w:rPr>
      </w:pPr>
      <w:r>
        <w:rPr>
          <w:spacing w:val="-2"/>
          <w:sz w:val="20"/>
        </w:rPr>
        <w:t>Permit</w:t>
      </w:r>
      <w:r>
        <w:rPr>
          <w:spacing w:val="-3"/>
          <w:sz w:val="20"/>
        </w:rPr>
        <w:t> </w:t>
      </w:r>
      <w:r>
        <w:rPr>
          <w:spacing w:val="-2"/>
          <w:sz w:val="20"/>
        </w:rPr>
        <w:t>acres</w:t>
      </w:r>
      <w:r>
        <w:rPr>
          <w:spacing w:val="-3"/>
          <w:sz w:val="20"/>
        </w:rPr>
        <w:t> </w:t>
      </w:r>
      <w:r>
        <w:rPr>
          <w:spacing w:val="-2"/>
          <w:sz w:val="20"/>
        </w:rPr>
        <w:t>covered</w:t>
      </w:r>
      <w:r>
        <w:rPr>
          <w:spacing w:val="-1"/>
          <w:sz w:val="20"/>
        </w:rPr>
        <w:t> </w:t>
      </w:r>
      <w:r>
        <w:rPr>
          <w:spacing w:val="-2"/>
          <w:sz w:val="20"/>
        </w:rPr>
        <w:t>by</w:t>
      </w:r>
      <w:r>
        <w:rPr>
          <w:sz w:val="20"/>
        </w:rPr>
        <w:t> </w:t>
      </w:r>
      <w:r>
        <w:rPr>
          <w:spacing w:val="-2"/>
          <w:sz w:val="20"/>
        </w:rPr>
        <w:t>a</w:t>
      </w:r>
      <w:r>
        <w:rPr>
          <w:spacing w:val="-4"/>
          <w:sz w:val="20"/>
        </w:rPr>
        <w:t> </w:t>
      </w:r>
      <w:r>
        <w:rPr>
          <w:spacing w:val="-2"/>
          <w:sz w:val="20"/>
        </w:rPr>
        <w:t>reclamation</w:t>
      </w:r>
      <w:r>
        <w:rPr>
          <w:spacing w:val="-1"/>
          <w:sz w:val="20"/>
        </w:rPr>
        <w:t> </w:t>
      </w:r>
      <w:r>
        <w:rPr>
          <w:spacing w:val="-2"/>
          <w:sz w:val="20"/>
        </w:rPr>
        <w:t>bond</w:t>
      </w:r>
      <w:r>
        <w:rPr>
          <w:spacing w:val="1"/>
          <w:sz w:val="20"/>
        </w:rPr>
        <w:t> </w:t>
      </w:r>
      <w:r>
        <w:rPr>
          <w:spacing w:val="-2"/>
          <w:sz w:val="20"/>
        </w:rPr>
        <w:t>meeting the</w:t>
      </w:r>
      <w:r>
        <w:rPr>
          <w:spacing w:val="-1"/>
          <w:sz w:val="20"/>
        </w:rPr>
        <w:t> </w:t>
      </w:r>
      <w:r>
        <w:rPr>
          <w:spacing w:val="-2"/>
          <w:sz w:val="20"/>
        </w:rPr>
        <w:t>requirements of</w:t>
      </w:r>
      <w:r>
        <w:rPr>
          <w:spacing w:val="-4"/>
          <w:sz w:val="20"/>
        </w:rPr>
        <w:t> </w:t>
      </w:r>
      <w:r>
        <w:rPr>
          <w:spacing w:val="-2"/>
          <w:sz w:val="20"/>
        </w:rPr>
        <w:t>Phase I</w:t>
      </w:r>
      <w:r>
        <w:rPr>
          <w:spacing w:val="-4"/>
          <w:sz w:val="20"/>
        </w:rPr>
        <w:t> </w:t>
      </w:r>
      <w:r>
        <w:rPr>
          <w:spacing w:val="-2"/>
          <w:sz w:val="20"/>
        </w:rPr>
        <w:t>release</w:t>
      </w:r>
      <w:r>
        <w:rPr>
          <w:spacing w:val="1"/>
          <w:sz w:val="20"/>
        </w:rPr>
        <w:t> </w:t>
      </w:r>
      <w:r>
        <w:rPr>
          <w:spacing w:val="-2"/>
          <w:sz w:val="20"/>
        </w:rPr>
        <w:t>[16</w:t>
      </w:r>
      <w:r>
        <w:rPr>
          <w:spacing w:val="-1"/>
          <w:sz w:val="20"/>
        </w:rPr>
        <w:t> </w:t>
      </w:r>
      <w:r>
        <w:rPr>
          <w:spacing w:val="-2"/>
          <w:sz w:val="20"/>
        </w:rPr>
        <w:t>T</w:t>
      </w:r>
      <w:r>
        <w:rPr>
          <w:spacing w:val="-2"/>
          <w:sz w:val="16"/>
        </w:rPr>
        <w:t>EXAS</w:t>
      </w:r>
      <w:r>
        <w:rPr>
          <w:spacing w:val="-3"/>
          <w:sz w:val="16"/>
        </w:rPr>
        <w:t> </w:t>
      </w:r>
      <w:r>
        <w:rPr>
          <w:spacing w:val="-2"/>
          <w:sz w:val="20"/>
        </w:rPr>
        <w:t>A</w:t>
      </w:r>
      <w:r>
        <w:rPr>
          <w:spacing w:val="-2"/>
          <w:sz w:val="16"/>
        </w:rPr>
        <w:t>DMIN</w:t>
      </w:r>
      <w:r>
        <w:rPr>
          <w:spacing w:val="-2"/>
          <w:sz w:val="20"/>
        </w:rPr>
        <w:t>.</w:t>
      </w:r>
      <w:r>
        <w:rPr>
          <w:spacing w:val="-11"/>
          <w:sz w:val="20"/>
        </w:rPr>
        <w:t> </w:t>
      </w:r>
      <w:r>
        <w:rPr>
          <w:spacing w:val="-4"/>
          <w:sz w:val="20"/>
        </w:rPr>
        <w:t>C</w:t>
      </w:r>
      <w:r>
        <w:rPr>
          <w:spacing w:val="-4"/>
          <w:sz w:val="16"/>
        </w:rPr>
        <w:t>ODE</w:t>
      </w:r>
    </w:p>
    <w:p>
      <w:pPr>
        <w:pStyle w:val="BodyText"/>
        <w:spacing w:before="1"/>
        <w:ind w:left="552"/>
      </w:pPr>
      <w:r>
        <w:rPr>
          <w:spacing w:val="-2"/>
        </w:rPr>
        <w:t>§12.108(b)(1)]</w:t>
      </w:r>
    </w:p>
    <w:p>
      <w:pPr>
        <w:pStyle w:val="BodyText"/>
        <w:ind w:left="842"/>
      </w:pPr>
      <w:r>
        <w:rPr/>
        <w:t>Bonded</w:t>
      </w:r>
      <w:r>
        <w:rPr>
          <w:spacing w:val="-3"/>
        </w:rPr>
        <w:t> </w:t>
      </w:r>
      <w:r>
        <w:rPr/>
        <w:t>Acres</w:t>
      </w:r>
      <w:r>
        <w:rPr>
          <w:spacing w:val="-4"/>
        </w:rPr>
        <w:t> </w:t>
      </w:r>
      <w:r>
        <w:rPr/>
        <w:t>(subject</w:t>
      </w:r>
      <w:r>
        <w:rPr>
          <w:spacing w:val="-3"/>
        </w:rPr>
        <w:t> </w:t>
      </w:r>
      <w:r>
        <w:rPr/>
        <w:t>to</w:t>
      </w:r>
      <w:r>
        <w:rPr>
          <w:spacing w:val="-6"/>
        </w:rPr>
        <w:t> </w:t>
      </w:r>
      <w:r>
        <w:rPr/>
        <w:t>$12.85</w:t>
      </w:r>
      <w:r>
        <w:rPr>
          <w:spacing w:val="-2"/>
        </w:rPr>
        <w:t> </w:t>
      </w:r>
      <w:r>
        <w:rPr/>
        <w:t>per</w:t>
      </w:r>
      <w:r>
        <w:rPr>
          <w:spacing w:val="-4"/>
        </w:rPr>
        <w:t> </w:t>
      </w:r>
      <w:r>
        <w:rPr>
          <w:spacing w:val="-2"/>
        </w:rPr>
        <w:t>acre)</w:t>
      </w:r>
    </w:p>
    <w:p>
      <w:pPr>
        <w:tabs>
          <w:tab w:pos="6271" w:val="left" w:leader="none"/>
          <w:tab w:pos="6481" w:val="left" w:leader="none"/>
          <w:tab w:pos="7722" w:val="left" w:leader="none"/>
          <w:tab w:pos="9695" w:val="left" w:leader="none"/>
        </w:tabs>
        <w:spacing w:line="228" w:lineRule="exact" w:before="0"/>
        <w:ind w:left="4695" w:right="0" w:firstLine="0"/>
        <w:jc w:val="left"/>
        <w:rPr>
          <w:b/>
          <w:sz w:val="20"/>
        </w:rPr>
      </w:pPr>
      <w:r>
        <w:rPr>
          <w:sz w:val="20"/>
          <w:u w:val="dotted"/>
        </w:rPr>
        <w:tab/>
      </w:r>
      <w:r>
        <w:rPr>
          <w:sz w:val="20"/>
          <w:u w:val="none"/>
        </w:rPr>
        <w:tab/>
      </w:r>
      <w:r>
        <w:rPr>
          <w:sz w:val="20"/>
          <w:u w:val="dotted"/>
        </w:rPr>
        <w:tab/>
        <w:t>Ac.</w:t>
      </w:r>
      <w:r>
        <w:rPr>
          <w:spacing w:val="56"/>
          <w:sz w:val="20"/>
          <w:u w:val="dotted"/>
        </w:rPr>
        <w:t> </w:t>
      </w:r>
      <w:r>
        <w:rPr>
          <w:spacing w:val="56"/>
          <w:sz w:val="20"/>
          <w:u w:val="none"/>
        </w:rPr>
        <w:t> </w:t>
      </w:r>
      <w:r>
        <w:rPr>
          <w:b/>
          <w:sz w:val="20"/>
          <w:u w:val="none"/>
        </w:rPr>
        <w:t>$</w:t>
      </w:r>
      <w:r>
        <w:rPr>
          <w:b/>
          <w:spacing w:val="16"/>
          <w:sz w:val="20"/>
          <w:u w:val="none"/>
        </w:rPr>
        <w:t> </w:t>
      </w:r>
      <w:r>
        <w:rPr>
          <w:b/>
          <w:sz w:val="20"/>
          <w:u w:val="single"/>
        </w:rPr>
        <w:tab/>
      </w:r>
    </w:p>
    <w:p>
      <w:pPr>
        <w:pStyle w:val="ListParagraph"/>
        <w:numPr>
          <w:ilvl w:val="0"/>
          <w:numId w:val="1"/>
        </w:numPr>
        <w:tabs>
          <w:tab w:pos="552" w:val="left" w:leader="none"/>
        </w:tabs>
        <w:spacing w:line="240" w:lineRule="auto" w:before="10" w:after="0"/>
        <w:ind w:left="552" w:right="188" w:hanging="444"/>
        <w:jc w:val="left"/>
        <w:rPr>
          <w:sz w:val="20"/>
        </w:rPr>
      </w:pPr>
      <w:r>
        <w:rPr>
          <w:sz w:val="20"/>
        </w:rPr>
        <w:t>Permit acres covered by a reclamation bond not meeting the requirements of Phase I release [16 Texas Admin. Code §12.108(b)(2)]</w:t>
      </w:r>
    </w:p>
    <w:p>
      <w:pPr>
        <w:pStyle w:val="BodyText"/>
        <w:spacing w:before="1"/>
        <w:ind w:left="826"/>
      </w:pPr>
      <w:r>
        <w:rPr/>
        <w:t>Bonded</w:t>
      </w:r>
      <w:r>
        <w:rPr>
          <w:spacing w:val="-3"/>
        </w:rPr>
        <w:t> </w:t>
      </w:r>
      <w:r>
        <w:rPr/>
        <w:t>Acres</w:t>
      </w:r>
      <w:r>
        <w:rPr>
          <w:spacing w:val="-5"/>
        </w:rPr>
        <w:t> </w:t>
      </w:r>
      <w:r>
        <w:rPr/>
        <w:t>(subject</w:t>
      </w:r>
      <w:r>
        <w:rPr>
          <w:spacing w:val="-4"/>
        </w:rPr>
        <w:t> </w:t>
      </w:r>
      <w:r>
        <w:rPr/>
        <w:t>to</w:t>
      </w:r>
      <w:r>
        <w:rPr>
          <w:spacing w:val="-6"/>
        </w:rPr>
        <w:t> </w:t>
      </w:r>
      <w:r>
        <w:rPr/>
        <w:t>$29.80</w:t>
      </w:r>
      <w:r>
        <w:rPr>
          <w:spacing w:val="-3"/>
        </w:rPr>
        <w:t> </w:t>
      </w:r>
      <w:r>
        <w:rPr/>
        <w:t>per</w:t>
      </w:r>
      <w:r>
        <w:rPr>
          <w:spacing w:val="-4"/>
        </w:rPr>
        <w:t> </w:t>
      </w:r>
      <w:r>
        <w:rPr>
          <w:spacing w:val="-2"/>
        </w:rPr>
        <w:t>acre)</w:t>
      </w:r>
    </w:p>
    <w:p>
      <w:pPr>
        <w:tabs>
          <w:tab w:pos="6257" w:val="left" w:leader="none"/>
          <w:tab w:pos="6481" w:val="left" w:leader="none"/>
          <w:tab w:pos="7713" w:val="left" w:leader="none"/>
          <w:tab w:pos="9695" w:val="left" w:leader="none"/>
        </w:tabs>
        <w:spacing w:before="0"/>
        <w:ind w:left="4681" w:right="0" w:firstLine="0"/>
        <w:jc w:val="left"/>
        <w:rPr>
          <w:b/>
          <w:sz w:val="20"/>
        </w:rPr>
      </w:pPr>
      <w:r>
        <w:rPr>
          <w:sz w:val="20"/>
          <w:u w:val="dotted"/>
        </w:rPr>
        <w:tab/>
      </w:r>
      <w:r>
        <w:rPr>
          <w:sz w:val="20"/>
          <w:u w:val="none"/>
        </w:rPr>
        <w:tab/>
      </w:r>
      <w:r>
        <w:rPr>
          <w:sz w:val="20"/>
          <w:u w:val="dotted"/>
        </w:rPr>
        <w:tab/>
        <w:t>Ac.</w:t>
      </w:r>
      <w:r>
        <w:rPr>
          <w:spacing w:val="56"/>
          <w:sz w:val="20"/>
          <w:u w:val="dotted"/>
        </w:rPr>
        <w:t> </w:t>
      </w:r>
      <w:r>
        <w:rPr>
          <w:spacing w:val="56"/>
          <w:sz w:val="20"/>
          <w:u w:val="none"/>
        </w:rPr>
        <w:t> </w:t>
      </w:r>
      <w:r>
        <w:rPr>
          <w:b/>
          <w:sz w:val="20"/>
          <w:u w:val="none"/>
        </w:rPr>
        <w:t>$</w:t>
      </w:r>
      <w:r>
        <w:rPr>
          <w:b/>
          <w:spacing w:val="13"/>
          <w:sz w:val="20"/>
          <w:u w:val="none"/>
        </w:rPr>
        <w:t> </w:t>
      </w:r>
      <w:r>
        <w:rPr>
          <w:b/>
          <w:sz w:val="20"/>
          <w:u w:val="single"/>
        </w:rPr>
        <w:tab/>
      </w:r>
    </w:p>
    <w:p>
      <w:pPr>
        <w:pStyle w:val="BodyText"/>
        <w:spacing w:before="10"/>
        <w:rPr>
          <w:b/>
        </w:rPr>
      </w:pPr>
    </w:p>
    <w:p>
      <w:pPr>
        <w:pStyle w:val="ListParagraph"/>
        <w:numPr>
          <w:ilvl w:val="0"/>
          <w:numId w:val="1"/>
        </w:numPr>
        <w:tabs>
          <w:tab w:pos="552" w:val="left" w:leader="none"/>
          <w:tab w:pos="8219" w:val="left" w:leader="underscore"/>
          <w:tab w:pos="8841" w:val="left" w:leader="none"/>
        </w:tabs>
        <w:spacing w:line="240" w:lineRule="auto" w:before="0" w:after="0"/>
        <w:ind w:left="552" w:right="0" w:hanging="444"/>
        <w:jc w:val="left"/>
        <w:rPr>
          <w:sz w:val="20"/>
        </w:rPr>
      </w:pPr>
      <w:r>
        <w:rPr>
          <w:sz w:val="20"/>
        </w:rPr>
        <w:t>Permit</w:t>
      </w:r>
      <w:r>
        <w:rPr>
          <w:spacing w:val="-6"/>
          <w:sz w:val="20"/>
        </w:rPr>
        <w:t> </w:t>
      </w:r>
      <w:r>
        <w:rPr>
          <w:sz w:val="20"/>
        </w:rPr>
        <w:t>fee</w:t>
      </w:r>
      <w:r>
        <w:rPr>
          <w:spacing w:val="-4"/>
          <w:sz w:val="20"/>
        </w:rPr>
        <w:t> </w:t>
      </w:r>
      <w:r>
        <w:rPr>
          <w:sz w:val="20"/>
        </w:rPr>
        <w:t>[16</w:t>
      </w:r>
      <w:r>
        <w:rPr>
          <w:spacing w:val="-5"/>
          <w:sz w:val="20"/>
        </w:rPr>
        <w:t> </w:t>
      </w:r>
      <w:r>
        <w:rPr>
          <w:sz w:val="20"/>
        </w:rPr>
        <w:t>T</w:t>
      </w:r>
      <w:r>
        <w:rPr>
          <w:sz w:val="16"/>
        </w:rPr>
        <w:t>EXAS</w:t>
      </w:r>
      <w:r>
        <w:rPr>
          <w:spacing w:val="-3"/>
          <w:sz w:val="16"/>
        </w:rPr>
        <w:t> </w:t>
      </w:r>
      <w:r>
        <w:rPr>
          <w:sz w:val="20"/>
        </w:rPr>
        <w:t>A</w:t>
      </w:r>
      <w:r>
        <w:rPr>
          <w:sz w:val="16"/>
        </w:rPr>
        <w:t>DMIN</w:t>
      </w:r>
      <w:r>
        <w:rPr>
          <w:sz w:val="20"/>
        </w:rPr>
        <w:t>.</w:t>
      </w:r>
      <w:r>
        <w:rPr>
          <w:spacing w:val="-13"/>
          <w:sz w:val="20"/>
        </w:rPr>
        <w:t> </w:t>
      </w:r>
      <w:r>
        <w:rPr>
          <w:sz w:val="20"/>
        </w:rPr>
        <w:t>C</w:t>
      </w:r>
      <w:r>
        <w:rPr>
          <w:sz w:val="16"/>
        </w:rPr>
        <w:t>ODE</w:t>
      </w:r>
      <w:r>
        <w:rPr>
          <w:spacing w:val="6"/>
          <w:sz w:val="16"/>
        </w:rPr>
        <w:t> </w:t>
      </w:r>
      <w:r>
        <w:rPr>
          <w:spacing w:val="-2"/>
          <w:sz w:val="20"/>
        </w:rPr>
        <w:t>§12.108(b)(3)]</w:t>
      </w:r>
      <w:r>
        <w:rPr>
          <w:sz w:val="20"/>
        </w:rPr>
        <w:tab/>
      </w:r>
      <w:r>
        <w:rPr>
          <w:b/>
          <w:sz w:val="20"/>
        </w:rPr>
        <w:t>$ </w:t>
      </w:r>
      <w:r>
        <w:rPr>
          <w:sz w:val="20"/>
          <w:u w:val="single"/>
        </w:rPr>
        <w:tab/>
      </w:r>
      <w:r>
        <w:rPr>
          <w:spacing w:val="-2"/>
          <w:sz w:val="20"/>
          <w:u w:val="single"/>
        </w:rPr>
        <w:t>6,170.00</w:t>
      </w:r>
      <w:r>
        <w:rPr>
          <w:spacing w:val="80"/>
          <w:sz w:val="20"/>
          <w:u w:val="single"/>
        </w:rPr>
        <w:t> </w:t>
      </w:r>
    </w:p>
    <w:p>
      <w:pPr>
        <w:pStyle w:val="BodyText"/>
        <w:spacing w:before="10"/>
        <w:ind w:left="842"/>
      </w:pPr>
      <w:r>
        <w:rPr/>
        <w:t>($6,170.00</w:t>
      </w:r>
      <w:r>
        <w:rPr>
          <w:spacing w:val="-5"/>
        </w:rPr>
        <w:t> </w:t>
      </w:r>
      <w:r>
        <w:rPr/>
        <w:t>per</w:t>
      </w:r>
      <w:r>
        <w:rPr>
          <w:spacing w:val="-5"/>
        </w:rPr>
        <w:t> </w:t>
      </w:r>
      <w:r>
        <w:rPr>
          <w:spacing w:val="-2"/>
        </w:rPr>
        <w:t>permit)</w:t>
      </w:r>
    </w:p>
    <w:p>
      <w:pPr>
        <w:tabs>
          <w:tab w:pos="1099" w:val="left" w:leader="none"/>
          <w:tab w:pos="2574" w:val="left" w:leader="none"/>
        </w:tabs>
        <w:spacing w:before="130"/>
        <w:ind w:left="0" w:right="22" w:firstLine="0"/>
        <w:jc w:val="right"/>
        <w:rPr>
          <w:b/>
          <w:sz w:val="20"/>
        </w:rPr>
      </w:pPr>
      <w:r>
        <w:rPr>
          <w:b/>
          <w:sz w:val="20"/>
        </w:rPr>
        <w:t>Total</w:t>
      </w:r>
      <w:r>
        <w:rPr>
          <w:b/>
          <w:spacing w:val="-5"/>
          <w:sz w:val="20"/>
        </w:rPr>
        <w:t> </w:t>
      </w:r>
      <w:r>
        <w:rPr>
          <w:b/>
          <w:spacing w:val="-4"/>
          <w:sz w:val="20"/>
        </w:rPr>
        <w:t>Fees</w:t>
      </w:r>
      <w:r>
        <w:rPr>
          <w:b/>
          <w:sz w:val="20"/>
        </w:rPr>
        <w:tab/>
        <w:t>$ </w:t>
      </w:r>
      <w:r>
        <w:rPr>
          <w:b/>
          <w:sz w:val="20"/>
          <w:u w:val="single"/>
        </w:rPr>
        <w:tab/>
      </w:r>
    </w:p>
    <w:p>
      <w:pPr>
        <w:pStyle w:val="BodyText"/>
        <w:spacing w:before="98"/>
        <w:rPr>
          <w:b/>
        </w:rPr>
      </w:pPr>
    </w:p>
    <w:p>
      <w:pPr>
        <w:pStyle w:val="ListParagraph"/>
        <w:numPr>
          <w:ilvl w:val="0"/>
          <w:numId w:val="1"/>
        </w:numPr>
        <w:tabs>
          <w:tab w:pos="552" w:val="left" w:leader="none"/>
          <w:tab w:pos="6586" w:val="left" w:leader="none"/>
          <w:tab w:pos="7701" w:val="left" w:leader="none"/>
        </w:tabs>
        <w:spacing w:line="240" w:lineRule="auto" w:before="0" w:after="4"/>
        <w:ind w:left="552" w:right="0" w:hanging="444"/>
        <w:jc w:val="left"/>
        <w:rPr>
          <w:sz w:val="20"/>
        </w:rPr>
      </w:pPr>
      <w:r>
        <w:rPr>
          <w:sz w:val="20"/>
        </w:rPr>
        <w:t>Coal/Lignite</w:t>
      </w:r>
      <w:r>
        <w:rPr>
          <w:spacing w:val="-5"/>
          <w:sz w:val="20"/>
        </w:rPr>
        <w:t> </w:t>
      </w:r>
      <w:r>
        <w:rPr>
          <w:sz w:val="20"/>
        </w:rPr>
        <w:t>mined,</w:t>
      </w:r>
      <w:r>
        <w:rPr>
          <w:spacing w:val="-4"/>
          <w:sz w:val="20"/>
        </w:rPr>
        <w:t> </w:t>
      </w:r>
      <w:r>
        <w:rPr>
          <w:sz w:val="20"/>
        </w:rPr>
        <w:t>in</w:t>
      </w:r>
      <w:r>
        <w:rPr>
          <w:spacing w:val="-3"/>
          <w:sz w:val="20"/>
        </w:rPr>
        <w:t> </w:t>
      </w:r>
      <w:r>
        <w:rPr>
          <w:sz w:val="20"/>
        </w:rPr>
        <w:t>tons</w:t>
      </w:r>
      <w:r>
        <w:rPr>
          <w:spacing w:val="-5"/>
          <w:sz w:val="20"/>
        </w:rPr>
        <w:t> </w:t>
      </w:r>
      <w:r>
        <w:rPr>
          <w:sz w:val="20"/>
        </w:rPr>
        <w:t>(January</w:t>
      </w:r>
      <w:r>
        <w:rPr>
          <w:spacing w:val="-5"/>
          <w:sz w:val="20"/>
        </w:rPr>
        <w:t> </w:t>
      </w:r>
      <w:r>
        <w:rPr>
          <w:sz w:val="20"/>
        </w:rPr>
        <w:t>1</w:t>
      </w:r>
      <w:r>
        <w:rPr>
          <w:spacing w:val="1"/>
          <w:sz w:val="20"/>
        </w:rPr>
        <w:t> </w:t>
      </w:r>
      <w:r>
        <w:rPr>
          <w:sz w:val="20"/>
        </w:rPr>
        <w:t>-</w:t>
      </w:r>
      <w:r>
        <w:rPr>
          <w:spacing w:val="-3"/>
          <w:sz w:val="20"/>
        </w:rPr>
        <w:t> </w:t>
      </w:r>
      <w:r>
        <w:rPr>
          <w:sz w:val="20"/>
        </w:rPr>
        <w:t>December</w:t>
      </w:r>
      <w:r>
        <w:rPr>
          <w:spacing w:val="-3"/>
          <w:sz w:val="20"/>
        </w:rPr>
        <w:t> </w:t>
      </w:r>
      <w:r>
        <w:rPr>
          <w:sz w:val="20"/>
        </w:rPr>
        <w:t>31,</w:t>
      </w:r>
      <w:r>
        <w:rPr>
          <w:spacing w:val="-4"/>
          <w:sz w:val="20"/>
        </w:rPr>
        <w:t> 2025)</w:t>
      </w:r>
      <w:r>
        <w:rPr>
          <w:sz w:val="20"/>
        </w:rPr>
        <w:tab/>
      </w:r>
      <w:r>
        <w:rPr>
          <w:sz w:val="20"/>
          <w:u w:val="single"/>
        </w:rPr>
        <w:tab/>
      </w:r>
      <w:r>
        <w:rPr>
          <w:spacing w:val="-4"/>
          <w:sz w:val="20"/>
          <w:u w:val="single"/>
        </w:rPr>
        <w:t>Tons</w:t>
      </w:r>
      <w:r>
        <w:rPr>
          <w:spacing w:val="80"/>
          <w:sz w:val="20"/>
          <w:u w:val="single"/>
        </w:rPr>
        <w:t> </w:t>
      </w:r>
    </w:p>
    <w:p>
      <w:pPr>
        <w:spacing w:line="20" w:lineRule="exact"/>
        <w:ind w:left="6047" w:right="0" w:firstLine="0"/>
        <w:rPr>
          <w:sz w:val="2"/>
        </w:rPr>
      </w:pPr>
      <w:r>
        <w:rPr>
          <w:sz w:val="2"/>
        </w:rPr>
        <mc:AlternateContent>
          <mc:Choice Requires="wps">
            <w:drawing>
              <wp:inline distT="0" distB="0" distL="0" distR="0">
                <wp:extent cx="170815" cy="6350"/>
                <wp:effectExtent l="9525" t="0" r="635" b="3175"/>
                <wp:docPr id="7" name="Group 7"/>
                <wp:cNvGraphicFramePr>
                  <a:graphicFrameLocks/>
                </wp:cNvGraphicFramePr>
                <a:graphic>
                  <a:graphicData uri="http://schemas.microsoft.com/office/word/2010/wordprocessingGroup">
                    <wpg:wgp>
                      <wpg:cNvPr id="7" name="Group 7"/>
                      <wpg:cNvGrpSpPr/>
                      <wpg:grpSpPr>
                        <a:xfrm>
                          <a:off x="0" y="0"/>
                          <a:ext cx="170815" cy="6350"/>
                          <a:chExt cx="170815" cy="6350"/>
                        </a:xfrm>
                      </wpg:grpSpPr>
                      <wps:wsp>
                        <wps:cNvPr id="8" name="Graphic 8"/>
                        <wps:cNvSpPr/>
                        <wps:spPr>
                          <a:xfrm>
                            <a:off x="0" y="3047"/>
                            <a:ext cx="170815" cy="1270"/>
                          </a:xfrm>
                          <a:custGeom>
                            <a:avLst/>
                            <a:gdLst/>
                            <a:ahLst/>
                            <a:cxnLst/>
                            <a:rect l="l" t="t" r="r" b="b"/>
                            <a:pathLst>
                              <a:path w="170815" h="0">
                                <a:moveTo>
                                  <a:pt x="0" y="0"/>
                                </a:moveTo>
                                <a:lnTo>
                                  <a:pt x="170687" y="0"/>
                                </a:lnTo>
                              </a:path>
                            </a:pathLst>
                          </a:custGeom>
                          <a:ln w="6096">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style="width:13.45pt;height:.5pt;mso-position-horizontal-relative:char;mso-position-vertical-relative:line" id="docshapegroup7" coordorigin="0,0" coordsize="269,10">
                <v:line style="position:absolute" from="0,5" to="269,5" stroked="true" strokeweight=".48pt" strokecolor="#000000">
                  <v:stroke dashstyle="shortdash"/>
                </v:line>
              </v:group>
            </w:pict>
          </mc:Fallback>
        </mc:AlternateContent>
      </w:r>
      <w:r>
        <w:rPr>
          <w:sz w:val="2"/>
        </w:rPr>
      </w:r>
    </w:p>
    <w:p>
      <w:pPr>
        <w:pStyle w:val="ListParagraph"/>
        <w:numPr>
          <w:ilvl w:val="0"/>
          <w:numId w:val="1"/>
        </w:numPr>
        <w:tabs>
          <w:tab w:pos="552" w:val="left" w:leader="none"/>
        </w:tabs>
        <w:spacing w:line="240" w:lineRule="auto" w:before="215" w:after="0"/>
        <w:ind w:left="552" w:right="0" w:hanging="444"/>
        <w:jc w:val="left"/>
        <w:rPr>
          <w:sz w:val="20"/>
        </w:rPr>
      </w:pPr>
      <w:r>
        <w:rPr>
          <w:sz w:val="20"/>
        </w:rPr>
        <w:t>Disturbed</w:t>
      </w:r>
      <w:r>
        <w:rPr>
          <w:spacing w:val="-4"/>
          <w:sz w:val="20"/>
        </w:rPr>
        <w:t> </w:t>
      </w:r>
      <w:r>
        <w:rPr>
          <w:sz w:val="20"/>
        </w:rPr>
        <w:t>area</w:t>
      </w:r>
      <w:r>
        <w:rPr>
          <w:spacing w:val="-5"/>
          <w:sz w:val="20"/>
        </w:rPr>
        <w:t> </w:t>
      </w:r>
      <w:r>
        <w:rPr>
          <w:sz w:val="20"/>
        </w:rPr>
        <w:t>(January</w:t>
      </w:r>
      <w:r>
        <w:rPr>
          <w:spacing w:val="-4"/>
          <w:sz w:val="20"/>
        </w:rPr>
        <w:t> </w:t>
      </w:r>
      <w:r>
        <w:rPr>
          <w:sz w:val="20"/>
        </w:rPr>
        <w:t>1</w:t>
      </w:r>
      <w:r>
        <w:rPr>
          <w:spacing w:val="-3"/>
          <w:sz w:val="20"/>
        </w:rPr>
        <w:t> </w:t>
      </w:r>
      <w:r>
        <w:rPr>
          <w:sz w:val="20"/>
        </w:rPr>
        <w:t>-</w:t>
      </w:r>
      <w:r>
        <w:rPr>
          <w:spacing w:val="-4"/>
          <w:sz w:val="20"/>
        </w:rPr>
        <w:t> </w:t>
      </w:r>
      <w:r>
        <w:rPr>
          <w:sz w:val="20"/>
        </w:rPr>
        <w:t>December</w:t>
      </w:r>
      <w:r>
        <w:rPr>
          <w:spacing w:val="-4"/>
          <w:sz w:val="20"/>
        </w:rPr>
        <w:t> </w:t>
      </w:r>
      <w:r>
        <w:rPr>
          <w:sz w:val="20"/>
        </w:rPr>
        <w:t>31,</w:t>
      </w:r>
      <w:r>
        <w:rPr>
          <w:spacing w:val="-5"/>
          <w:sz w:val="20"/>
        </w:rPr>
        <w:t> </w:t>
      </w:r>
      <w:r>
        <w:rPr>
          <w:spacing w:val="-4"/>
          <w:sz w:val="20"/>
        </w:rPr>
        <w:t>2025)</w:t>
      </w:r>
    </w:p>
    <w:p>
      <w:pPr>
        <w:pStyle w:val="ListParagraph"/>
        <w:numPr>
          <w:ilvl w:val="1"/>
          <w:numId w:val="1"/>
        </w:numPr>
        <w:tabs>
          <w:tab w:pos="1265" w:val="left" w:leader="none"/>
          <w:tab w:pos="2535" w:val="left" w:leader="none"/>
          <w:tab w:pos="6360" w:val="left" w:leader="none"/>
          <w:tab w:pos="6586" w:val="left" w:leader="none"/>
          <w:tab w:pos="7818" w:val="left" w:leader="none"/>
        </w:tabs>
        <w:spacing w:line="240" w:lineRule="auto" w:before="1" w:after="0"/>
        <w:ind w:left="1265" w:right="0" w:hanging="449"/>
        <w:jc w:val="left"/>
        <w:rPr>
          <w:sz w:val="20"/>
        </w:rPr>
      </w:pPr>
      <w:r>
        <w:rPr>
          <w:sz w:val="20"/>
        </w:rPr>
        <w:t>Mined</w:t>
      </w:r>
      <w:r>
        <w:rPr>
          <w:spacing w:val="-4"/>
          <w:sz w:val="20"/>
        </w:rPr>
        <w:t> </w:t>
      </w:r>
      <w:r>
        <w:rPr>
          <w:spacing w:val="-2"/>
          <w:sz w:val="20"/>
        </w:rPr>
        <w:t>acres</w:t>
      </w:r>
      <w:r>
        <w:rPr>
          <w:sz w:val="20"/>
        </w:rPr>
        <w:tab/>
      </w:r>
      <w:r>
        <w:rPr>
          <w:sz w:val="20"/>
          <w:u w:val="dotted"/>
        </w:rPr>
        <w:tab/>
      </w:r>
      <w:r>
        <w:rPr>
          <w:sz w:val="20"/>
          <w:u w:val="none"/>
        </w:rPr>
        <w:tab/>
      </w:r>
      <w:r>
        <w:rPr>
          <w:sz w:val="20"/>
          <w:u w:val="single"/>
        </w:rPr>
        <w:tab/>
      </w:r>
      <w:r>
        <w:rPr>
          <w:spacing w:val="-5"/>
          <w:sz w:val="20"/>
          <w:u w:val="single"/>
        </w:rPr>
        <w:t>Ac.</w:t>
      </w:r>
      <w:r>
        <w:rPr>
          <w:spacing w:val="80"/>
          <w:sz w:val="20"/>
          <w:u w:val="single"/>
        </w:rPr>
        <w:t> </w:t>
      </w:r>
    </w:p>
    <w:p>
      <w:pPr>
        <w:pStyle w:val="ListParagraph"/>
        <w:numPr>
          <w:ilvl w:val="1"/>
          <w:numId w:val="1"/>
        </w:numPr>
        <w:tabs>
          <w:tab w:pos="1265" w:val="left" w:leader="none"/>
          <w:tab w:pos="3824" w:val="left" w:leader="none"/>
          <w:tab w:pos="6360" w:val="left" w:leader="none"/>
          <w:tab w:pos="6586" w:val="left" w:leader="none"/>
          <w:tab w:pos="7818" w:val="left" w:leader="none"/>
        </w:tabs>
        <w:spacing w:line="240" w:lineRule="auto" w:before="10" w:after="0"/>
        <w:ind w:left="1265" w:right="0" w:hanging="449"/>
        <w:jc w:val="left"/>
        <w:rPr>
          <w:sz w:val="20"/>
        </w:rPr>
      </w:pPr>
      <w:r>
        <w:rPr>
          <w:sz w:val="20"/>
        </w:rPr>
        <w:t>Non-mined</w:t>
      </w:r>
      <w:r>
        <w:rPr>
          <w:spacing w:val="-8"/>
          <w:sz w:val="20"/>
        </w:rPr>
        <w:t> </w:t>
      </w:r>
      <w:r>
        <w:rPr>
          <w:sz w:val="20"/>
        </w:rPr>
        <w:t>acres</w:t>
      </w:r>
      <w:r>
        <w:rPr>
          <w:spacing w:val="-7"/>
          <w:sz w:val="20"/>
        </w:rPr>
        <w:t> </w:t>
      </w:r>
      <w:r>
        <w:rPr>
          <w:spacing w:val="-2"/>
          <w:sz w:val="20"/>
        </w:rPr>
        <w:t>disturbed</w:t>
      </w:r>
      <w:r>
        <w:rPr>
          <w:sz w:val="20"/>
        </w:rPr>
        <w:tab/>
      </w:r>
      <w:r>
        <w:rPr>
          <w:sz w:val="20"/>
          <w:u w:val="dotted"/>
        </w:rPr>
        <w:tab/>
      </w:r>
      <w:r>
        <w:rPr>
          <w:sz w:val="20"/>
          <w:u w:val="none"/>
        </w:rPr>
        <w:tab/>
      </w:r>
      <w:r>
        <w:rPr>
          <w:sz w:val="20"/>
          <w:u w:val="single"/>
        </w:rPr>
        <w:tab/>
      </w:r>
      <w:r>
        <w:rPr>
          <w:spacing w:val="-5"/>
          <w:sz w:val="20"/>
          <w:u w:val="single"/>
        </w:rPr>
        <w:t>Ac.</w:t>
      </w:r>
      <w:r>
        <w:rPr>
          <w:spacing w:val="80"/>
          <w:sz w:val="20"/>
          <w:u w:val="single"/>
        </w:rPr>
        <w:t> </w:t>
      </w:r>
    </w:p>
    <w:p>
      <w:pPr>
        <w:pStyle w:val="BodyText"/>
        <w:spacing w:before="10"/>
      </w:pPr>
    </w:p>
    <w:p>
      <w:pPr>
        <w:pStyle w:val="ListParagraph"/>
        <w:numPr>
          <w:ilvl w:val="0"/>
          <w:numId w:val="1"/>
        </w:numPr>
        <w:tabs>
          <w:tab w:pos="552" w:val="left" w:leader="none"/>
        </w:tabs>
        <w:spacing w:line="240" w:lineRule="auto" w:before="0" w:after="0"/>
        <w:ind w:left="552" w:right="176" w:hanging="444"/>
        <w:jc w:val="both"/>
        <w:rPr>
          <w:sz w:val="20"/>
        </w:rPr>
      </w:pPr>
      <w:r>
        <w:rPr>
          <w:sz w:val="20"/>
        </w:rPr>
        <w:t>Provide topographic map(s) and/or aerial photographs at a scale of one (1) inch equal to one thousand (1,000) feet or larger showing the location of acres mined, disturbed, meeting Phase I release requirements, and bonded for the report year.</w:t>
      </w:r>
      <w:r>
        <w:rPr>
          <w:spacing w:val="40"/>
          <w:sz w:val="20"/>
        </w:rPr>
        <w:t> </w:t>
      </w:r>
      <w:r>
        <w:rPr>
          <w:sz w:val="20"/>
        </w:rPr>
        <w:t>The map(s) should also be provided in a digital format compatible with CAD or GIS.</w:t>
      </w:r>
    </w:p>
    <w:p>
      <w:pPr>
        <w:pStyle w:val="Heading1"/>
        <w:tabs>
          <w:tab w:pos="5409" w:val="left" w:leader="none"/>
          <w:tab w:pos="5724" w:val="left" w:leader="none"/>
          <w:tab w:pos="9670" w:val="left" w:leader="none"/>
        </w:tabs>
        <w:spacing w:before="179"/>
        <w:ind w:left="83"/>
        <w:jc w:val="center"/>
      </w:pPr>
      <w:r>
        <w:rPr/>
        <w:t>I,</w:t>
      </w:r>
      <w:r>
        <w:rPr>
          <w:spacing w:val="87"/>
        </w:rPr>
        <w:t> </w:t>
      </w:r>
      <w:r>
        <w:rPr>
          <w:u w:val="single"/>
        </w:rPr>
        <w:tab/>
      </w:r>
      <w:r>
        <w:rPr>
          <w:u w:val="none"/>
        </w:rPr>
        <w:t> ,</w:t>
        <w:tab/>
      </w:r>
      <w:r>
        <w:rPr>
          <w:u w:val="single"/>
        </w:rPr>
        <w:tab/>
      </w:r>
    </w:p>
    <w:p>
      <w:pPr>
        <w:tabs>
          <w:tab w:pos="5677" w:val="left" w:leader="none"/>
        </w:tabs>
        <w:spacing w:before="10"/>
        <w:ind w:left="122" w:right="0" w:firstLine="0"/>
        <w:jc w:val="center"/>
        <w:rPr>
          <w:sz w:val="18"/>
        </w:rPr>
      </w:pPr>
      <w:r>
        <w:rPr>
          <w:sz w:val="18"/>
        </w:rPr>
        <w:t>(Name</w:t>
      </w:r>
      <w:r>
        <w:rPr>
          <w:spacing w:val="-1"/>
          <w:sz w:val="18"/>
        </w:rPr>
        <w:t> </w:t>
      </w:r>
      <w:r>
        <w:rPr>
          <w:sz w:val="18"/>
        </w:rPr>
        <w:t>- Printed</w:t>
      </w:r>
      <w:r>
        <w:rPr>
          <w:spacing w:val="-2"/>
          <w:sz w:val="18"/>
        </w:rPr>
        <w:t> </w:t>
      </w:r>
      <w:r>
        <w:rPr>
          <w:sz w:val="18"/>
        </w:rPr>
        <w:t>or </w:t>
      </w:r>
      <w:r>
        <w:rPr>
          <w:spacing w:val="-2"/>
          <w:sz w:val="18"/>
        </w:rPr>
        <w:t>Typed)</w:t>
      </w:r>
      <w:r>
        <w:rPr>
          <w:sz w:val="18"/>
        </w:rPr>
        <w:tab/>
      </w:r>
      <w:r>
        <w:rPr>
          <w:spacing w:val="-2"/>
          <w:sz w:val="18"/>
        </w:rPr>
        <w:t>(Title)</w:t>
      </w:r>
    </w:p>
    <w:p>
      <w:pPr>
        <w:pStyle w:val="BodyText"/>
        <w:ind w:left="108"/>
      </w:pPr>
      <w:r>
        <w:rPr/>
        <w:t>state</w:t>
      </w:r>
      <w:r>
        <w:rPr>
          <w:spacing w:val="-2"/>
        </w:rPr>
        <w:t> </w:t>
      </w:r>
      <w:r>
        <w:rPr/>
        <w:t>that</w:t>
      </w:r>
      <w:r>
        <w:rPr>
          <w:spacing w:val="-2"/>
        </w:rPr>
        <w:t> </w:t>
      </w:r>
      <w:r>
        <w:rPr/>
        <w:t>I</w:t>
      </w:r>
      <w:r>
        <w:rPr>
          <w:spacing w:val="-2"/>
        </w:rPr>
        <w:t> </w:t>
      </w:r>
      <w:r>
        <w:rPr/>
        <w:t>have</w:t>
      </w:r>
      <w:r>
        <w:rPr>
          <w:spacing w:val="-2"/>
        </w:rPr>
        <w:t> </w:t>
      </w:r>
      <w:r>
        <w:rPr/>
        <w:t>knowledge</w:t>
      </w:r>
      <w:r>
        <w:rPr>
          <w:spacing w:val="-4"/>
        </w:rPr>
        <w:t> </w:t>
      </w:r>
      <w:r>
        <w:rPr/>
        <w:t>of</w:t>
      </w:r>
      <w:r>
        <w:rPr>
          <w:spacing w:val="-4"/>
        </w:rPr>
        <w:t> </w:t>
      </w:r>
      <w:r>
        <w:rPr/>
        <w:t>the</w:t>
      </w:r>
      <w:r>
        <w:rPr>
          <w:spacing w:val="-2"/>
        </w:rPr>
        <w:t> </w:t>
      </w:r>
      <w:r>
        <w:rPr/>
        <w:t>facts</w:t>
      </w:r>
      <w:r>
        <w:rPr>
          <w:spacing w:val="-3"/>
        </w:rPr>
        <w:t> </w:t>
      </w:r>
      <w:r>
        <w:rPr/>
        <w:t>herein</w:t>
      </w:r>
      <w:r>
        <w:rPr>
          <w:spacing w:val="-1"/>
        </w:rPr>
        <w:t> </w:t>
      </w:r>
      <w:r>
        <w:rPr/>
        <w:t>set</w:t>
      </w:r>
      <w:r>
        <w:rPr>
          <w:spacing w:val="-2"/>
        </w:rPr>
        <w:t> </w:t>
      </w:r>
      <w:r>
        <w:rPr/>
        <w:t>forth</w:t>
      </w:r>
      <w:r>
        <w:rPr>
          <w:spacing w:val="-1"/>
        </w:rPr>
        <w:t> </w:t>
      </w:r>
      <w:r>
        <w:rPr/>
        <w:t>and</w:t>
      </w:r>
      <w:r>
        <w:rPr>
          <w:spacing w:val="-1"/>
        </w:rPr>
        <w:t> </w:t>
      </w:r>
      <w:r>
        <w:rPr/>
        <w:t>that</w:t>
      </w:r>
      <w:r>
        <w:rPr>
          <w:spacing w:val="-2"/>
        </w:rPr>
        <w:t> </w:t>
      </w:r>
      <w:r>
        <w:rPr/>
        <w:t>the</w:t>
      </w:r>
      <w:r>
        <w:rPr>
          <w:spacing w:val="-2"/>
        </w:rPr>
        <w:t> </w:t>
      </w:r>
      <w:r>
        <w:rPr/>
        <w:t>same</w:t>
      </w:r>
      <w:r>
        <w:rPr>
          <w:spacing w:val="-2"/>
        </w:rPr>
        <w:t> </w:t>
      </w:r>
      <w:r>
        <w:rPr/>
        <w:t>are</w:t>
      </w:r>
      <w:r>
        <w:rPr>
          <w:spacing w:val="-2"/>
        </w:rPr>
        <w:t> </w:t>
      </w:r>
      <w:r>
        <w:rPr/>
        <w:t>true</w:t>
      </w:r>
      <w:r>
        <w:rPr>
          <w:spacing w:val="-4"/>
        </w:rPr>
        <w:t> </w:t>
      </w:r>
      <w:r>
        <w:rPr/>
        <w:t>and</w:t>
      </w:r>
      <w:r>
        <w:rPr>
          <w:spacing w:val="-3"/>
        </w:rPr>
        <w:t> </w:t>
      </w:r>
      <w:r>
        <w:rPr/>
        <w:t>correct</w:t>
      </w:r>
      <w:r>
        <w:rPr>
          <w:spacing w:val="-2"/>
        </w:rPr>
        <w:t> </w:t>
      </w:r>
      <w:r>
        <w:rPr/>
        <w:t>to</w:t>
      </w:r>
      <w:r>
        <w:rPr>
          <w:spacing w:val="-1"/>
        </w:rPr>
        <w:t> </w:t>
      </w:r>
      <w:r>
        <w:rPr/>
        <w:t>the</w:t>
      </w:r>
      <w:r>
        <w:rPr>
          <w:spacing w:val="-2"/>
        </w:rPr>
        <w:t> </w:t>
      </w:r>
      <w:r>
        <w:rPr/>
        <w:t>best</w:t>
      </w:r>
      <w:r>
        <w:rPr>
          <w:spacing w:val="-3"/>
        </w:rPr>
        <w:t> </w:t>
      </w:r>
      <w:r>
        <w:rPr/>
        <w:t>of</w:t>
      </w:r>
      <w:r>
        <w:rPr>
          <w:spacing w:val="-4"/>
        </w:rPr>
        <w:t> </w:t>
      </w:r>
      <w:r>
        <w:rPr/>
        <w:t>my knowledge and belief.</w:t>
      </w:r>
    </w:p>
    <w:p>
      <w:pPr>
        <w:pStyle w:val="BodyText"/>
        <w:spacing w:before="1"/>
      </w:pPr>
    </w:p>
    <w:p>
      <w:pPr>
        <w:tabs>
          <w:tab w:pos="2745" w:val="left" w:leader="none"/>
          <w:tab w:pos="3080" w:val="left" w:leader="none"/>
          <w:tab w:pos="6015" w:val="left" w:leader="none"/>
          <w:tab w:pos="9695" w:val="left" w:leader="none"/>
        </w:tabs>
        <w:spacing w:before="0"/>
        <w:ind w:left="108" w:right="0" w:firstLine="0"/>
        <w:jc w:val="left"/>
        <w:rPr>
          <w:sz w:val="20"/>
        </w:rPr>
      </w:pPr>
      <w:r>
        <w:rPr>
          <w:sz w:val="20"/>
        </w:rPr>
        <w:t>DATE:</w:t>
      </w:r>
      <w:r>
        <w:rPr>
          <w:spacing w:val="127"/>
          <w:sz w:val="20"/>
        </w:rPr>
        <w:t> </w:t>
      </w:r>
      <w:r>
        <w:rPr>
          <w:sz w:val="20"/>
          <w:u w:val="single"/>
        </w:rPr>
        <w:tab/>
      </w:r>
      <w:r>
        <w:rPr>
          <w:sz w:val="20"/>
          <w:u w:val="none"/>
        </w:rPr>
        <w:tab/>
      </w:r>
      <w:r>
        <w:rPr>
          <w:spacing w:val="-2"/>
          <w:sz w:val="20"/>
          <w:u w:val="none"/>
        </w:rPr>
        <w:t>AUTHORIZED</w:t>
      </w:r>
      <w:r>
        <w:rPr>
          <w:spacing w:val="7"/>
          <w:sz w:val="20"/>
          <w:u w:val="none"/>
        </w:rPr>
        <w:t> </w:t>
      </w:r>
      <w:r>
        <w:rPr>
          <w:spacing w:val="-2"/>
          <w:sz w:val="20"/>
          <w:u w:val="none"/>
        </w:rPr>
        <w:t>SIGNATURE:</w:t>
      </w:r>
      <w:r>
        <w:rPr>
          <w:sz w:val="20"/>
          <w:u w:val="none"/>
        </w:rPr>
        <w:tab/>
      </w:r>
      <w:r>
        <w:rPr>
          <w:sz w:val="20"/>
          <w:u w:val="single"/>
        </w:rPr>
        <w:tab/>
      </w:r>
    </w:p>
    <w:sectPr>
      <w:type w:val="continuous"/>
      <w:pgSz w:w="12240" w:h="15840"/>
      <w:pgMar w:top="64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52" w:hanging="44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1"/>
      <w:numFmt w:val="lowerLetter"/>
      <w:lvlText w:val="%2."/>
      <w:lvlJc w:val="left"/>
      <w:pPr>
        <w:ind w:left="1265" w:hanging="449"/>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2">
      <w:start w:val="0"/>
      <w:numFmt w:val="bullet"/>
      <w:lvlText w:val="•"/>
      <w:lvlJc w:val="left"/>
      <w:pPr>
        <w:ind w:left="2200" w:hanging="449"/>
      </w:pPr>
      <w:rPr>
        <w:rFonts w:hint="default"/>
        <w:lang w:val="en-US" w:eastAsia="en-US" w:bidi="ar-SA"/>
      </w:rPr>
    </w:lvl>
    <w:lvl w:ilvl="3">
      <w:start w:val="0"/>
      <w:numFmt w:val="bullet"/>
      <w:lvlText w:val="•"/>
      <w:lvlJc w:val="left"/>
      <w:pPr>
        <w:ind w:left="3140" w:hanging="449"/>
      </w:pPr>
      <w:rPr>
        <w:rFonts w:hint="default"/>
        <w:lang w:val="en-US" w:eastAsia="en-US" w:bidi="ar-SA"/>
      </w:rPr>
    </w:lvl>
    <w:lvl w:ilvl="4">
      <w:start w:val="0"/>
      <w:numFmt w:val="bullet"/>
      <w:lvlText w:val="•"/>
      <w:lvlJc w:val="left"/>
      <w:pPr>
        <w:ind w:left="4080" w:hanging="449"/>
      </w:pPr>
      <w:rPr>
        <w:rFonts w:hint="default"/>
        <w:lang w:val="en-US" w:eastAsia="en-US" w:bidi="ar-SA"/>
      </w:rPr>
    </w:lvl>
    <w:lvl w:ilvl="5">
      <w:start w:val="0"/>
      <w:numFmt w:val="bullet"/>
      <w:lvlText w:val="•"/>
      <w:lvlJc w:val="left"/>
      <w:pPr>
        <w:ind w:left="5020" w:hanging="449"/>
      </w:pPr>
      <w:rPr>
        <w:rFonts w:hint="default"/>
        <w:lang w:val="en-US" w:eastAsia="en-US" w:bidi="ar-SA"/>
      </w:rPr>
    </w:lvl>
    <w:lvl w:ilvl="6">
      <w:start w:val="0"/>
      <w:numFmt w:val="bullet"/>
      <w:lvlText w:val="•"/>
      <w:lvlJc w:val="left"/>
      <w:pPr>
        <w:ind w:left="5960" w:hanging="449"/>
      </w:pPr>
      <w:rPr>
        <w:rFonts w:hint="default"/>
        <w:lang w:val="en-US" w:eastAsia="en-US" w:bidi="ar-SA"/>
      </w:rPr>
    </w:lvl>
    <w:lvl w:ilvl="7">
      <w:start w:val="0"/>
      <w:numFmt w:val="bullet"/>
      <w:lvlText w:val="•"/>
      <w:lvlJc w:val="left"/>
      <w:pPr>
        <w:ind w:left="6900" w:hanging="449"/>
      </w:pPr>
      <w:rPr>
        <w:rFonts w:hint="default"/>
        <w:lang w:val="en-US" w:eastAsia="en-US" w:bidi="ar-SA"/>
      </w:rPr>
    </w:lvl>
    <w:lvl w:ilvl="8">
      <w:start w:val="0"/>
      <w:numFmt w:val="bullet"/>
      <w:lvlText w:val="•"/>
      <w:lvlJc w:val="left"/>
      <w:pPr>
        <w:ind w:left="7840" w:hanging="449"/>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108"/>
      <w:outlineLvl w:val="1"/>
    </w:pPr>
    <w:rPr>
      <w:rFonts w:ascii="Times New Roman" w:hAnsi="Times New Roman" w:eastAsia="Times New Roman" w:cs="Times New Roman"/>
      <w:sz w:val="20"/>
      <w:szCs w:val="20"/>
      <w:lang w:val="en-US" w:eastAsia="en-US" w:bidi="ar-SA"/>
    </w:rPr>
  </w:style>
  <w:style w:styleId="ListParagraph" w:type="paragraph">
    <w:name w:val="List Paragraph"/>
    <w:basedOn w:val="Normal"/>
    <w:uiPriority w:val="1"/>
    <w:qFormat/>
    <w:pPr>
      <w:ind w:left="552" w:hanging="444"/>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Surface MIning &amp; Reclamation Division</dc:creator>
  <dc:title>SMRD 52-C (2025 Annual Report)</dc:title>
  <dcterms:created xsi:type="dcterms:W3CDTF">2026-02-24T21:03:05Z</dcterms:created>
  <dcterms:modified xsi:type="dcterms:W3CDTF">2026-02-24T21:03:05Z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Creator">
    <vt:lpwstr>Microsoft® Word for Microsoft 365</vt:lpwstr>
  </property>
  <property fmtid="{D5CDD505-2E9C-101B-9397-08002B2CF9AE}" pid="4" name="LastSaved">
    <vt:filetime>2026-02-24T00:00:00Z</vt:filetime>
  </property>
  <property fmtid="{D5CDD505-2E9C-101B-9397-08002B2CF9AE}" pid="5" name="Producer">
    <vt:lpwstr>Microsoft® Word for Microsoft 365</vt:lpwstr>
  </property>
</Properties>
</file>